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«Центр гематологии и онкологии «Еолян»» Минздрава Армении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Г. Нерсисяна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Диана Мадоян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diana.madoyan@yeolyan.org</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+37494105130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«Центр гематологии и онкологии «Еолян»» Минздрава Армении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ՅԱԿ-ԷԱՃԱՊՁԲ-25/37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«Центр гематологии и онкологии «Еолян»» Минздрава Армении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ՅԱԿ-ԷԱՃԱՊՁԲ-25/37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diana.madoyan@yeolyan.org</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Ultrio Elite (Ультрио Элит Ассей) 1000 тестов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394.04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4.5829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428.99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2025.03.25.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ՅԱԿ-ԷԱՃԱՊՁԲ-25/37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ՅԱԿ-ԷԱՃԱՊՁԲ-25/37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ՅԱԿ-ԷԱՃԱՊՁԲ-25/37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ՅԱԿ-ԷԱՃԱՊՁԲ-25/37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«Центр гематологии и онкологии «Еолян»» Минздрава Армении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"ՅԱԿ-ԷԱՃԱՊՁԲ-25/37"*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«Центр гематологии и онкологии «Еолян»» Минздрава Армении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ՅԱԿ-ԷԱՃԱՊՁԲ-25/37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"ՅԱԿ-ԷԱՃԱՊՁԲ-25/37"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ՅԱԿ-ԷԱՃԱՊՁԲ-25/37*.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ՅԱԿ-ԷԱՃԱՊՁԲ-25/37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"ՅԱԿ-ԷԱՃԱՊՁԲ-25/37"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ՅԱԿ-ԷԱՃԱՊՁԲ-25/37*.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ՅԱԿ-ԷԱՃԱՊՁԲ-25/37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ՅԱԿ-ԷԱՃԱՊՁԲ-25/37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Ultrio Elite (Ультрио Элит Ассей) 1000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выявления нуклеиновых кислот гепатита В, гепатита С, ВИЧ. Рассчитан на 1000 тестов и включает в себя следующие реагенты и материалы: 1. Внутренний контроль, предназначенный для внутреннего контроля при проведении анализа, содержит олигонуклеотиды. Количество контейнеров: 2,8 мл. 2. Для обнаружения мишени. реагент, предназначенный для выявления ДНК и РНК вирусов в донорской крови. Количество емкостей: 161 мл, 3 шт. Реагент для амплификации, предназначенный для реакции ТМА, содержит необходимые праймеры и нуклеотиды. Количество емкостей: 26 мл, 4 шт. Реагент ферментный, содержит ТМА. Необходимые для реакции ферменты: обратная транскриптаза и РНК-полимераза. Количество контейнеров: 13,4 мл. 34,7мл, 6. Реагент дезактивации, предназначен для нейтрализации неиспользованных флуоресцентных маркеров в реакции нуклеиновых кислот вирусов гепатита В, гепатита С, ВИЧ в донорской крови. Количество контейнеров: 4, Количество в контейнере: 91мл, 7. Реагент для усиления реакции обнаружения цели, предназначен для повышения эффективности обнаружения цели. Количество баночек: 46 мл. Срок хранения не менее 10 месяцев. В наборе имеется штрих-код, соответствующий системе «Procleix PANTHER».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ՅԱԿ-ԷԱՃԱՊՁԲ-25/37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ՅԱԿ-ԷԱՃԱՊՁԲ-25/37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ՅԱԿ-ԷԱՃԱՊՁԲ-25/37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ՅԱԿ-ԷԱՃԱՊՁԲ-25/37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