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ԵԱՍՄ-ԷԱՃԱՊՁԲ-25/34 ծածկագրով աշխատանքային հագուստի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ԵԱՍՄ-ԷԱՃԱՊՁԲ-25/34 ծածկագրով աշխատանքային հագուստի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ԵԱՍՄ-ԷԱՃԱՊՁԲ-25/34 ծածկագրով աշխատանքային հագուստի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ԵԱՍՄ-ԷԱՃԱՊՁԲ-25/34 ծածկագրով աշխատանքային հագուստի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Կարճաթև շապիկը պետք է լինի կիսաբամբակյա տրիկոտաժե փափուկ գործվածքից, բամբակի պարունակությունը՝ 50%-ից ոչ պակաս,  խտությունը՝ 200գ/մ2-ից ոչ պակաս, որը հեշտ է խնամել և չի պահանջում հատուկ լվացման կամ արդուկման պայմաններ: Կարճաթև  շապիկի վերնամասն պարանոցի հատվածում կլոր, շապիկը նախատեսված է գարնանային և ամառային սեզոնների համար: Շապիկի կրծքավանդակի ձախ մասում պետք է ասեղնագործված լինի Երևան քաղաքի լոգոն ՝ բարձրություն 6 սմ, երկարություն 6 սմ և թիկունքի հատվածում պետք է ասեղնագործված լինի ԵԱՍՄ հապավումը՝ բարձրություն 12 սմ, 22 սմ երկարություն, կամ 12 վարչական շրջաններից որևէ մեկի անվանումը ըստ պատվիրատուի նախնական ներկայացված բաշխվածության: Կարճաթև շապիկի գույնը մուգ կապույտ: Կարերի համար թելի գույնը կարող է  տարբերվել գործվածքի գույնից՝ լինել ավելի մուգ, բայց ոչ մի դեպքում ավելի բաց: Մինչև ապրանքի մատակարարումն իրականացնելը՝ Վաճառողը պարտավոր է Գնորդի պահանջով համաձայնեցման ներկայացնել մատակարարման ենթակա ապրանքի նմուշը: Շապիկի նմուշը համաձայնեցնելուց հետո Գնորդի կողմից Վաճառողին կտրամադրվեն չափսերը: Փաթեթավորումը` յուրաքանչյուր շապիկ պետք է փաթեփավորված լինի պոլիէթիլենային թափանցիկ պարկերով: Լոգոները էլեկտրոնային եղանակով տրամադրվում է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խալաթ՝ կտորի գործվածքի նյութի խառնուրդը՝ պոլիեսթեր և բամբակ
Նյութը՝ 46% Oxford պոլիեսթեր պոլիուրեթանային ծածկույթով, 54% բամբակ
խտությունը առնվազն 230 գ/քմ
Չափի միջակայք՝ 2XL և ավել
Խալաթի ամրացման տեսակը՝ կոճակներ առնվազն 5 հատ
Գույն՝ Լյումինեսցենտ դեղին/կապույտ՝ ըստ կից նկարի /նկարի գունային հատվածը հնարավոր է որոշակի փոփոխության ըստ պատվիրատուի նախնական պահանջի/
Բոլոր կողմերով 5 սմ լայնությամբ լուսարձակող ժապավեն՝լուսարձակվող ժապավենի լույսի արտացոլիչի ցուցիչ քրոմացված ռեֆլեկտոր D 3/4 =5 սմ։
Խալաթի վրա կարված լուսարձակող ժապավեն շերտեր՝ կրծքավանդակի և թևերի երկայնքով հորիզոնական, առջևի և հետևի մասում:
Խալաթի վրա 2 կողային գրպան իր կափարիչներով, ուղղահայաց արտաքին կարվածքով, որոնք պետք է կոճկվեն կոճակով։
Խալաթի թևերի ծայրերին Էլաստիկ մանժետներ։
Խալաթի մեջքին պետք է ասեղնագործված լինի ԵԱՍՄ համայնքային հիմնարկի կամ 12 վարչական շրջաններից որևէ մեկի անվանումը ըստ պատվիրատուի նախնական ներկայացված բաշխվածության: 
Խալաթի մեջք՝ 12 սմ բարձրություն, երկարություն 22 սմ, /ԵԱՍՄ/, վարչական շրջանների դեպքում ըստ անվանումների:
խալաթի կրծքավանդակի մասում պետք է ասեղնագործված լինի Երևան քաղաքի լոգոն:
Խալաթի առաջնամաս՝ բարձրություն 6 սմ, երկարություն 6սմ, Երևան քաղաքի լոգո:
Լոգոները էլեկտրոնային եղանակով տրամադրվում է պատվիրատուի կողմից:
Մինչ ապրանքի մատակարարումն իրականացնելը՝ Վաճառողը պարտավոր է Գնորդի պահանջով համաձայնեցման ներկայացնել մատակարարման ենթակա ապրանքի նմուշը: Խալաթի նմուշը համաձայնեցնելուց հետո Գնորդի կողմից Վաճառողին կտրամադրվեն չափսերը: Փաթեթավորումը` պոլիէթիլենային թափանցիկ առանձին պարկերով: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