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Կառավարումը՝ LCD դիսփլեյով և սենսորային կոճակներով
Կշռման վերին շեմը՝ նվազագունը՝ 81 գ Ճշտությունը՝ 0.01 մգ (0,00001գ)
Վերին շեմը՝ 220 գ, որի , ճշտությունը՝ 0.1 մգ (0,0001գ): Կրկնելիությունը և գծային սխալմունքը՝ ոչ ավել քան ±0.02 մգ 
Ստաբիլացման ժամանակը՝ ոչ ավել քան ≤2 վայրկյան  
Կալիբրումը՝ ներքին 
Կշռման թասիկը՝ ոչ պակաս քան 90 մմ: Հինգկողմանի ապակե խցիկ, ամբողջությամբ թափանցիկ, քամուց և աղտոտումից պաշտպանող, բոլոր կողմերից բացվող։ 
Սարքը հագեցած է USB պորտով և կարող է միանալ տպիչի կամ համակարգչի: 
Քաշը ոչ պակաս քան 6 կգ: Սնուցում՝ 110-220 Վ ադապտոր: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գլխիկը տրինոկուլյար է, անվերջության պլան-ախրոմատիկ օբյեկտիվներով: Օկուլյարներն ունեն ինչպես ազատ 360° պտույտ, այնպես էլ վերև-ներքև, ինչը թույլ է տալիս բարձրությունը կարգավորել լայն դիապազոնում: Թվային տեսախցիկը 4K ընդլայնմամբ է, տեղադրված է երրորդ օկուլյարի փոխարեն: Ունի ադապտոր և պտտվող գլխիկ: Բաղկացած է 5 օբյեկտիվներից: Ունի լրացուցիչ ոսպնյակի տեղադրման բնիկ, որը մեծացնում է տիրույթի խոշորացումը: Օբյեկտիվների պտտվող գլխիկը ուղղված է դեպի ներս, ինչի շնորհիվ օբյեկտը տեսանելի է, իսկ հարթակի վերին հատվածը՝ ազատ: Մեխանիզմը, որը տեղադրված է հարթակի մեջ, սահուն շարժում է օբյեկտը: Սլայդի ամրակը ամրացված է երկու պտուտակներով և կարող է հեռացվել հեշտ շահագործման համար: Abbe կոնդենսատոր, որն ունի մութ դաշտի կամ ֆազային կոնտրաստի սահիկի բնիկ: Լուսավորությունը ապահովվում է LED լույսով, ապահովվելով գույների պայծառությունը լույսի ինտենսիվության կարգավորման ողջ ընթացքում: Անդրադարձված լույսի լուսավորիչը ունի երկու գրգռման ֆիլտր՝ կապույտ և կանաչ: Մանրադիտակի ծրագիրը վերահսկում է լուսավորությունը, այն ավտոմատ կերպով փոփոխում է պայծառությունը, երբ նպատակները փոխվում են, անջատում է մանրադիտակը ժամաչափով, և ցուցադրում է կարգավիճակը շահագործման մանրադիտակի իրանի ստորին հատվածում տեղակայված LCD մոնոքրոմ էկրանին: Օգտագործողը կարող է ֆիքսել պայծառությունը անհրաժեշտության դեպքում: Լույսի աղբյուրը LED է: LED լամպն ունի 50,000 ժամ կյանքի տևողությունը։ Աքսեսուարներ՝ օկուլյարներ, օբյեկտիվներ, մութ դաշտի, փուլային կոնտրաստի և բևեռացման սարքեր, թվային տեսախցիկ, վիզուալիզացման համակարգ և կալիբրման սլայդներ, ծրագրային ապահովում: 
Մանրադիտակի ձևը՝ ուղիղ խողովակ: Պատկերի դաշտը՝ հարթ:  Փոխանցվող լույսի մանրադիտակի տեխնիկա՝ լուսավոր դաշտ: Անդրադարձված լույսի մանրադիտակի տեխնիկա՝ Ֆլյուորեսցենտային: Մանրադիտակի խոշորացում՝ առնվազն 40–1000x հիմնական կոնֆիգուրացիա (40-1200/1250/1500/2000 օբյեկտիվների ավելացման հնարավորություն): Խողովակի երկարությունը՝ անսահմանություն (∞): Մանրադիտակի գլխի տեսակը՝ տրինոկուլյար: Մանրադիտակի գլուխ՝ Gemel գլուխ (Siedentopf, 360° պտտում): Թեքություն՝ առավելագույնը 30°: Մանրադիտակի գլխի խոշորացում առնվազն 1x: Միջբիբային հեռավորությունը 47–78 մմ: Օկուլյարի տրամագիծը առնվազն 30 մմ:  Դիոպտրիայի կարգավորում՝ ±5 դիոպտրեր: Օկուլյարներ 10х/22 մմ: Օկուլյարի չափսը առնվազն 10 մմ: Պտտվող գլխիկ 5 օբյեկտիվներով: Օպտիկական հնարավորություն՝ անսահմանության պլան-ախրոմատիկ օբյեկտիվներ (∞), պարֆոկալ հեռավորություն՝ նվազագույնը 60 մմ:  
Մանրադիտակի օբյեկտիվներ՝ ոչ պակաս քան 4x/0.10/21; 10x/0.25/5; 40x/0.65/0.66; 100x/1.25 յուղ/0.36: Զսպանակավոր հավաքակազմ՝ առնվազն 40x, 60x, 100x: Հարթակի չափսեր առնվազն 230մմ×150մմ, երկշերտ մեխանիկական հարթակ: Տեղաշարժման միջակայք առնվազն 78×54 մմ: Կոնդենսատոր Abbe condenser, N.A. 1.25, կենտրոնի և բարձրության կարգավորում, դիաֆրագմայի կարգավորում: Համալրված է մութ դաշտի սահիկի և ֆազային կոնտրաստի սլայդերի բնիկից: Դիաֆրագմ՝ կարգավորվող ծիածանաթաղանթի դիֆրագմ: Ֆոկուսավորման մեխանիզմ՝ երկու կողմերում տեղադրված կոաքսիալ կոպիտ և նուրբ կիզակետման բռնակներ: Կոպիտ կենտրոնացման կոճակն ունի կոշտության կարգավորման և ֆիքսման հնարավորություն: Քայլը կազմում է ոչ պակաս քան 30 մմ է, իսկ պտույտը՝ 39.8 մմ: Նուրբ կենտրոնացման սանդղակի արժեքը ոչ ավել քան 2 μm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