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46E" w:rsidRPr="00727247" w:rsidRDefault="0036446E" w:rsidP="0036446E">
      <w:pPr>
        <w:jc w:val="center"/>
        <w:rPr>
          <w:rFonts w:ascii="Sylfaen" w:hAnsi="Sylfaen"/>
          <w:sz w:val="18"/>
          <w:lang w:val="hy-AM"/>
        </w:rPr>
      </w:pPr>
    </w:p>
    <w:p w:rsidR="0036446E" w:rsidRPr="00727247" w:rsidRDefault="0036446E" w:rsidP="0036446E">
      <w:pPr>
        <w:jc w:val="center"/>
        <w:rPr>
          <w:rFonts w:ascii="Sylfaen" w:hAnsi="Sylfaen"/>
          <w:sz w:val="20"/>
          <w:lang w:val="hy-AM"/>
        </w:rPr>
      </w:pPr>
    </w:p>
    <w:p w:rsidR="0036446E" w:rsidRPr="00727247" w:rsidRDefault="0036446E" w:rsidP="0036446E">
      <w:pPr>
        <w:jc w:val="center"/>
        <w:rPr>
          <w:rFonts w:ascii="Sylfaen" w:hAnsi="Sylfaen"/>
          <w:sz w:val="20"/>
          <w:lang w:val="hy-AM"/>
        </w:rPr>
      </w:pPr>
      <w:r w:rsidRPr="00727247">
        <w:rPr>
          <w:rFonts w:ascii="Sylfaen" w:hAnsi="Sylfaen"/>
          <w:sz w:val="20"/>
          <w:lang w:val="hy-AM"/>
        </w:rPr>
        <w:t>ՏԵԽՆԻԿԱԿԱՆ ԲՆՈՒԹԱԳԻՐ - ԳՆՄԱՆ ԺԱՄԱՆԱԿԱՑՈՒՅՑ*</w:t>
      </w:r>
    </w:p>
    <w:p w:rsidR="0036446E" w:rsidRPr="00727247" w:rsidRDefault="0036446E" w:rsidP="0036446E">
      <w:pPr>
        <w:jc w:val="center"/>
        <w:rPr>
          <w:rFonts w:ascii="Sylfaen" w:hAnsi="Sylfaen"/>
          <w:sz w:val="20"/>
          <w:lang w:val="hy-AM"/>
        </w:rPr>
      </w:pP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</w:r>
      <w:r w:rsidRPr="00727247">
        <w:rPr>
          <w:rFonts w:ascii="Sylfaen" w:hAnsi="Sylfaen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pPr w:leftFromText="180" w:rightFromText="180" w:vertAnchor="text" w:horzAnchor="page" w:tblpX="1" w:tblpY="580"/>
        <w:tblOverlap w:val="never"/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2"/>
        <w:gridCol w:w="1654"/>
        <w:gridCol w:w="3402"/>
        <w:gridCol w:w="1276"/>
        <w:gridCol w:w="992"/>
        <w:gridCol w:w="1701"/>
        <w:gridCol w:w="2127"/>
        <w:gridCol w:w="567"/>
      </w:tblGrid>
      <w:tr w:rsidR="0036446E" w:rsidRPr="00727247" w:rsidTr="0036446E">
        <w:trPr>
          <w:trHeight w:val="219"/>
        </w:trPr>
        <w:tc>
          <w:tcPr>
            <w:tcW w:w="722" w:type="dxa"/>
            <w:vMerge w:val="restart"/>
            <w:vAlign w:val="center"/>
          </w:tcPr>
          <w:p w:rsidR="0036446E" w:rsidRPr="00727247" w:rsidRDefault="0036446E" w:rsidP="0036446E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>չափաբաժնի համարը</w:t>
            </w:r>
          </w:p>
        </w:tc>
        <w:tc>
          <w:tcPr>
            <w:tcW w:w="1654" w:type="dxa"/>
            <w:vMerge w:val="restart"/>
            <w:vAlign w:val="center"/>
          </w:tcPr>
          <w:p w:rsidR="0036446E" w:rsidRPr="00727247" w:rsidRDefault="0036446E" w:rsidP="0036446E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>անվանումը և ապրանքային նշանը**</w:t>
            </w:r>
          </w:p>
        </w:tc>
        <w:tc>
          <w:tcPr>
            <w:tcW w:w="3402" w:type="dxa"/>
            <w:vMerge w:val="restart"/>
            <w:vAlign w:val="center"/>
          </w:tcPr>
          <w:p w:rsidR="0036446E" w:rsidRPr="00727247" w:rsidRDefault="0036446E" w:rsidP="0036446E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>տեխնիկական բնութագիրը</w:t>
            </w:r>
          </w:p>
        </w:tc>
        <w:tc>
          <w:tcPr>
            <w:tcW w:w="1276" w:type="dxa"/>
            <w:vMerge w:val="restart"/>
            <w:vAlign w:val="center"/>
          </w:tcPr>
          <w:p w:rsidR="0036446E" w:rsidRPr="00727247" w:rsidRDefault="0036446E" w:rsidP="0036446E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>չափման միավորը</w:t>
            </w:r>
          </w:p>
        </w:tc>
        <w:tc>
          <w:tcPr>
            <w:tcW w:w="992" w:type="dxa"/>
            <w:vMerge w:val="restart"/>
            <w:vAlign w:val="center"/>
          </w:tcPr>
          <w:p w:rsidR="0036446E" w:rsidRPr="00727247" w:rsidRDefault="0036446E" w:rsidP="0036446E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 xml:space="preserve">ընդհանուր քանակը </w:t>
            </w:r>
          </w:p>
        </w:tc>
        <w:tc>
          <w:tcPr>
            <w:tcW w:w="4395" w:type="dxa"/>
            <w:gridSpan w:val="3"/>
            <w:vAlign w:val="center"/>
          </w:tcPr>
          <w:p w:rsidR="0036446E" w:rsidRPr="00727247" w:rsidRDefault="0036446E" w:rsidP="0036446E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>մատակարարման</w:t>
            </w:r>
          </w:p>
        </w:tc>
      </w:tr>
      <w:tr w:rsidR="0036446E" w:rsidRPr="00727247" w:rsidTr="0036446E">
        <w:trPr>
          <w:gridAfter w:val="1"/>
          <w:wAfter w:w="567" w:type="dxa"/>
          <w:trHeight w:hRule="exact" w:val="2326"/>
        </w:trPr>
        <w:tc>
          <w:tcPr>
            <w:tcW w:w="722" w:type="dxa"/>
            <w:vMerge/>
            <w:tcBorders>
              <w:bottom w:val="single" w:sz="4" w:space="0" w:color="auto"/>
            </w:tcBorders>
            <w:vAlign w:val="center"/>
          </w:tcPr>
          <w:p w:rsidR="0036446E" w:rsidRPr="00727247" w:rsidRDefault="0036446E" w:rsidP="0036446E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36446E" w:rsidRPr="00727247" w:rsidRDefault="0036446E" w:rsidP="0036446E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</w:tcPr>
          <w:p w:rsidR="0036446E" w:rsidRPr="00727247" w:rsidRDefault="0036446E" w:rsidP="0036446E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36446E" w:rsidRPr="00727247" w:rsidRDefault="0036446E" w:rsidP="0036446E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36446E" w:rsidRPr="00727247" w:rsidRDefault="0036446E" w:rsidP="0036446E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701" w:type="dxa"/>
            <w:vAlign w:val="center"/>
          </w:tcPr>
          <w:p w:rsidR="0036446E" w:rsidRPr="00727247" w:rsidRDefault="0036446E" w:rsidP="0036446E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>հասցեն</w:t>
            </w:r>
          </w:p>
        </w:tc>
        <w:tc>
          <w:tcPr>
            <w:tcW w:w="2127" w:type="dxa"/>
            <w:vAlign w:val="center"/>
          </w:tcPr>
          <w:p w:rsidR="0036446E" w:rsidRPr="00727247" w:rsidRDefault="0036446E" w:rsidP="0036446E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  <w:r w:rsidRPr="00727247">
              <w:rPr>
                <w:rFonts w:ascii="Sylfaen" w:hAnsi="Sylfaen"/>
                <w:sz w:val="18"/>
              </w:rPr>
              <w:t>Ժամկետը***</w:t>
            </w:r>
          </w:p>
          <w:p w:rsidR="0036446E" w:rsidRPr="00727247" w:rsidRDefault="0036446E" w:rsidP="0036446E">
            <w:pPr>
              <w:ind w:left="142" w:hanging="142"/>
              <w:jc w:val="center"/>
              <w:rPr>
                <w:rFonts w:ascii="Sylfaen" w:hAnsi="Sylfaen"/>
                <w:sz w:val="18"/>
              </w:rPr>
            </w:pPr>
          </w:p>
        </w:tc>
      </w:tr>
      <w:tr w:rsidR="0036446E" w:rsidRPr="0044358E" w:rsidTr="0036446E">
        <w:trPr>
          <w:gridAfter w:val="1"/>
          <w:wAfter w:w="567" w:type="dxa"/>
          <w:trHeight w:hRule="exact" w:val="1035"/>
        </w:trPr>
        <w:tc>
          <w:tcPr>
            <w:tcW w:w="722" w:type="dxa"/>
            <w:vAlign w:val="center"/>
          </w:tcPr>
          <w:p w:rsidR="0036446E" w:rsidRPr="00497357" w:rsidRDefault="0036446E" w:rsidP="0036446E">
            <w:pPr>
              <w:ind w:left="142" w:hanging="142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4" w:type="dxa"/>
            <w:vAlign w:val="center"/>
          </w:tcPr>
          <w:p w:rsidR="0036446E" w:rsidRPr="001F70CC" w:rsidRDefault="001F70CC" w:rsidP="0036446E">
            <w:pPr>
              <w:ind w:left="142" w:hanging="142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Տրամադոլ</w:t>
            </w:r>
          </w:p>
        </w:tc>
        <w:tc>
          <w:tcPr>
            <w:tcW w:w="3402" w:type="dxa"/>
          </w:tcPr>
          <w:p w:rsidR="0036446E" w:rsidRPr="00497357" w:rsidRDefault="001F70CC" w:rsidP="0036446E">
            <w:pPr>
              <w:ind w:left="142" w:hanging="142"/>
              <w:jc w:val="center"/>
              <w:rPr>
                <w:rFonts w:ascii="Sylfaen" w:hAnsi="Sylfaen" w:cs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Տրամադոլ</w:t>
            </w:r>
            <w:r w:rsidRPr="001F70CC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 xml:space="preserve"> </w:t>
            </w:r>
            <w:r w:rsidR="0036446E" w:rsidRPr="001F70CC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100</w:t>
            </w: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 xml:space="preserve">/2 </w:t>
            </w:r>
            <w:r w:rsidR="0036446E" w:rsidRPr="001F70CC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մլ</w:t>
            </w:r>
          </w:p>
        </w:tc>
        <w:tc>
          <w:tcPr>
            <w:tcW w:w="1276" w:type="dxa"/>
            <w:vAlign w:val="bottom"/>
          </w:tcPr>
          <w:p w:rsidR="0036446E" w:rsidRPr="00497357" w:rsidRDefault="0036446E" w:rsidP="0036446E">
            <w:pPr>
              <w:ind w:left="142" w:hanging="142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bottom"/>
          </w:tcPr>
          <w:p w:rsidR="0036446E" w:rsidRPr="001F70CC" w:rsidRDefault="001F70CC" w:rsidP="0036446E">
            <w:pPr>
              <w:ind w:left="142" w:hanging="142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300</w:t>
            </w:r>
          </w:p>
        </w:tc>
        <w:tc>
          <w:tcPr>
            <w:tcW w:w="1701" w:type="dxa"/>
            <w:vAlign w:val="center"/>
          </w:tcPr>
          <w:p w:rsidR="0036446E" w:rsidRPr="00725F1F" w:rsidRDefault="0036446E" w:rsidP="0036446E">
            <w:pPr>
              <w:ind w:left="142" w:hanging="142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դեղատուն</w:t>
            </w:r>
          </w:p>
        </w:tc>
        <w:tc>
          <w:tcPr>
            <w:tcW w:w="2127" w:type="dxa"/>
          </w:tcPr>
          <w:p w:rsidR="0036446E" w:rsidRPr="00953F22" w:rsidRDefault="0036446E" w:rsidP="0036446E">
            <w:pPr>
              <w:ind w:left="142" w:hanging="142"/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hy-AM"/>
              </w:rPr>
              <w:t>Պայմանագրի կնքման օրվանից-</w:t>
            </w:r>
            <w:r w:rsidRPr="001142A0"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 xml:space="preserve">25 </w:t>
            </w:r>
            <w:r w:rsidRPr="001142A0">
              <w:rPr>
                <w:rFonts w:ascii="Arial" w:hAnsi="Arial" w:cs="Arial"/>
                <w:i/>
                <w:sz w:val="14"/>
                <w:szCs w:val="14"/>
                <w:lang w:val="hy-AM"/>
              </w:rPr>
              <w:t>դեկտեմբերի</w:t>
            </w:r>
            <w:r w:rsidRPr="001142A0"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 xml:space="preserve"> 202</w:t>
            </w:r>
            <w:r w:rsidRPr="000A5D15"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5</w:t>
            </w:r>
            <w:r w:rsidRPr="001142A0">
              <w:rPr>
                <w:rFonts w:ascii="Arial" w:hAnsi="Arial" w:cs="Arial"/>
                <w:i/>
                <w:sz w:val="14"/>
                <w:szCs w:val="14"/>
                <w:lang w:val="hy-AM"/>
              </w:rPr>
              <w:t>թ</w:t>
            </w:r>
            <w:r w:rsidRPr="001142A0">
              <w:rPr>
                <w:i/>
                <w:sz w:val="14"/>
                <w:szCs w:val="14"/>
                <w:lang w:val="hy-AM"/>
              </w:rPr>
              <w:t>․</w:t>
            </w:r>
          </w:p>
        </w:tc>
      </w:tr>
    </w:tbl>
    <w:p w:rsidR="0036446E" w:rsidRPr="00727247" w:rsidRDefault="0036446E" w:rsidP="0036446E">
      <w:pPr>
        <w:ind w:left="142" w:hanging="142"/>
        <w:jc w:val="center"/>
        <w:rPr>
          <w:rFonts w:ascii="Sylfaen" w:hAnsi="Sylfaen"/>
          <w:sz w:val="20"/>
          <w:lang w:val="hy-AM"/>
        </w:rPr>
      </w:pPr>
    </w:p>
    <w:p w:rsidR="0036446E" w:rsidRDefault="0036446E" w:rsidP="0036446E">
      <w:pPr>
        <w:jc w:val="both"/>
        <w:rPr>
          <w:rFonts w:ascii="Sylfaen" w:hAnsi="Sylfaen" w:cs="Arial"/>
          <w:b/>
          <w:lang w:val="hy-AM"/>
        </w:rPr>
      </w:pPr>
    </w:p>
    <w:p w:rsidR="0036446E" w:rsidRDefault="0036446E" w:rsidP="0036446E">
      <w:pPr>
        <w:ind w:left="142" w:hanging="142"/>
        <w:jc w:val="both"/>
        <w:rPr>
          <w:rFonts w:ascii="Sylfaen" w:hAnsi="Sylfaen" w:cs="Arial"/>
          <w:b/>
          <w:lang w:val="hy-AM"/>
        </w:rPr>
      </w:pPr>
      <w:r w:rsidRPr="00727247">
        <w:rPr>
          <w:rFonts w:ascii="Sylfaen" w:hAnsi="Sylfaen" w:cs="Arial"/>
          <w:b/>
          <w:lang w:val="hy-AM"/>
        </w:rPr>
        <w:t>Ծանոթություն</w:t>
      </w:r>
    </w:p>
    <w:p w:rsidR="0036446E" w:rsidRPr="006C187A" w:rsidRDefault="0036446E" w:rsidP="0036446E">
      <w:pPr>
        <w:pStyle w:val="a3"/>
        <w:numPr>
          <w:ilvl w:val="0"/>
          <w:numId w:val="1"/>
        </w:numPr>
        <w:jc w:val="both"/>
        <w:rPr>
          <w:rFonts w:ascii="Sylfaen" w:hAnsi="Sylfaen"/>
          <w:b/>
          <w:bCs/>
          <w:lang w:val="hy-AM"/>
        </w:rPr>
      </w:pPr>
      <w:r w:rsidRPr="006C187A">
        <w:rPr>
          <w:rFonts w:ascii="Sylfaen" w:hAnsi="Sylfaen"/>
          <w:b/>
          <w:bCs/>
          <w:lang w:val="hy-AM"/>
        </w:rPr>
        <w:t xml:space="preserve">Պարտադիր պայման է, որպեսզի </w:t>
      </w:r>
      <w:r w:rsidRPr="006C187A">
        <w:rPr>
          <w:rFonts w:ascii="Sylfaen" w:hAnsi="Sylfaen"/>
          <w:b/>
          <w:bCs/>
          <w:lang w:val="hy-AM"/>
        </w:rPr>
        <w:tab/>
        <w:t>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502-Ն ՈՐՈՇՄԱՆ  պահանջներին`</w:t>
      </w:r>
    </w:p>
    <w:p w:rsidR="0036446E" w:rsidRPr="006C187A" w:rsidRDefault="0036446E" w:rsidP="0036446E">
      <w:pPr>
        <w:pStyle w:val="a3"/>
        <w:jc w:val="both"/>
        <w:rPr>
          <w:rFonts w:ascii="Sylfaen" w:hAnsi="Sylfaen"/>
          <w:b/>
          <w:bCs/>
          <w:lang w:val="hy-AM"/>
        </w:rPr>
      </w:pPr>
      <w:r w:rsidRPr="006C187A">
        <w:rPr>
          <w:rFonts w:ascii="Sylfaen" w:hAnsi="Sylfaen"/>
          <w:b/>
          <w:bCs/>
          <w:lang w:val="hy-AM"/>
        </w:rPr>
        <w:t xml:space="preserve">    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</w:r>
    </w:p>
    <w:p w:rsidR="0036446E" w:rsidRPr="006C187A" w:rsidRDefault="0036446E" w:rsidP="0036446E">
      <w:pPr>
        <w:pStyle w:val="a3"/>
        <w:jc w:val="both"/>
        <w:rPr>
          <w:rFonts w:ascii="Sylfaen" w:hAnsi="Sylfaen"/>
          <w:b/>
          <w:bCs/>
          <w:lang w:val="hy-AM"/>
        </w:rPr>
      </w:pPr>
      <w:r w:rsidRPr="006C187A">
        <w:rPr>
          <w:rFonts w:ascii="Sylfaen" w:hAnsi="Sylfaen"/>
          <w:b/>
          <w:bCs/>
          <w:lang w:val="hy-AM"/>
        </w:rPr>
        <w:t xml:space="preserve">    ա. պատվաստանյութերի,</w:t>
      </w:r>
    </w:p>
    <w:p w:rsidR="0036446E" w:rsidRPr="006C187A" w:rsidRDefault="0036446E" w:rsidP="0036446E">
      <w:pPr>
        <w:pStyle w:val="a3"/>
        <w:jc w:val="both"/>
        <w:rPr>
          <w:rFonts w:ascii="Sylfaen" w:hAnsi="Sylfaen"/>
          <w:b/>
          <w:bCs/>
          <w:lang w:val="hy-AM"/>
        </w:rPr>
      </w:pPr>
      <w:r w:rsidRPr="006C187A">
        <w:rPr>
          <w:rFonts w:ascii="Sylfaen" w:hAnsi="Sylfaen"/>
          <w:b/>
          <w:bCs/>
          <w:lang w:val="hy-AM"/>
        </w:rPr>
        <w:t xml:space="preserve">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</w:r>
    </w:p>
    <w:p w:rsidR="0036446E" w:rsidRDefault="0036446E" w:rsidP="0036446E">
      <w:pPr>
        <w:pStyle w:val="a3"/>
        <w:jc w:val="both"/>
        <w:rPr>
          <w:rFonts w:ascii="Sylfaen" w:hAnsi="Sylfaen"/>
          <w:b/>
          <w:bCs/>
          <w:lang w:val="hy-AM"/>
        </w:rPr>
      </w:pPr>
      <w:r w:rsidRPr="006C187A">
        <w:rPr>
          <w:rFonts w:ascii="Sylfaen" w:hAnsi="Sylfaen"/>
          <w:b/>
          <w:bCs/>
          <w:lang w:val="hy-AM"/>
        </w:rPr>
        <w:t xml:space="preserve">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</w:t>
      </w:r>
    </w:p>
    <w:p w:rsidR="0036446E" w:rsidRDefault="0036446E" w:rsidP="0036446E">
      <w:pPr>
        <w:pStyle w:val="a3"/>
        <w:jc w:val="both"/>
        <w:rPr>
          <w:rFonts w:ascii="Sylfaen" w:hAnsi="Sylfaen"/>
          <w:b/>
          <w:bCs/>
          <w:lang w:val="hy-AM"/>
        </w:rPr>
      </w:pPr>
    </w:p>
    <w:p w:rsidR="0036446E" w:rsidRPr="0036446E" w:rsidRDefault="0036446E" w:rsidP="0036446E">
      <w:pPr>
        <w:pStyle w:val="a3"/>
        <w:numPr>
          <w:ilvl w:val="0"/>
          <w:numId w:val="1"/>
        </w:numPr>
        <w:jc w:val="both"/>
        <w:rPr>
          <w:rFonts w:ascii="Sylfaen" w:hAnsi="Sylfaen"/>
          <w:b/>
          <w:bCs/>
          <w:lang w:val="hy-AM"/>
        </w:rPr>
      </w:pPr>
      <w:r w:rsidRPr="0036446E">
        <w:rPr>
          <w:rFonts w:ascii="Sylfaen" w:hAnsi="Sylfaen"/>
          <w:b/>
          <w:bCs/>
          <w:lang w:val="hy-AM"/>
        </w:rPr>
        <w:t xml:space="preserve">Դեղի պիտանիության  ժամկետները դեղը   հանձնելու պահին պետք  է  լինի                                                                                                                                                                      ա)2,5 տարի և  ավելի  պիտանիության ժամկետ  ունեցող  դեղերը  հանձնելու  պահին  պետք  է  ունենան առնվազն  24 ամիս  մնացորդային  պիտանիության  ժամկետ,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բ) մինչև  2,5  տարի պիտանիության  ժամկետ  ունեցող  դեղերը  հանձնելու  պահին  պետք է  ունենան  առնվազն  12 ամիս  մնացորդային  պիտանիության  ժամկետ։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E2131" w:rsidRPr="0036446E" w:rsidRDefault="003E2131">
      <w:pPr>
        <w:rPr>
          <w:lang w:val="hy-AM"/>
        </w:rPr>
      </w:pPr>
    </w:p>
    <w:sectPr w:rsidR="003E2131" w:rsidRPr="0036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A3E8C"/>
    <w:multiLevelType w:val="hybridMultilevel"/>
    <w:tmpl w:val="E1B22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446E"/>
    <w:rsid w:val="001F70CC"/>
    <w:rsid w:val="0036446E"/>
    <w:rsid w:val="003E2131"/>
    <w:rsid w:val="0045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36446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rsid w:val="0036446E"/>
    <w:rPr>
      <w:rFonts w:ascii="Times Armenian" w:eastAsia="Times New Roman" w:hAnsi="Times Armeni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2025-03-13T18:50:00Z</dcterms:created>
  <dcterms:modified xsi:type="dcterms:W3CDTF">2025-03-13T18:56:00Z</dcterms:modified>
</cp:coreProperties>
</file>