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ԲԿԳԿ-ԷԱՃԱՊՁԲ-25/7</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Планшетное мультимодальное считывающее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Планшетное мультимодальное считывающее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Верхний/нижний монохроматор флуоресценции, монохроматор УФ-Vis поглощения и полная спектральная флуоресценция. Включает функции встряхивания (shaking), инкубации до 45 °C и стандартное программное обеспечение.
Оборудование представляет собой многорежимный микропланшетный ридер или фотометр, который должен соответствовать следующим техническим характеристикам и/или обеспечивать указанные возможности в соответствии с нашими научными потребностями.
Оборудование должно иметь
•	Гибридная оптическая система, сочетающая монохроматорную флуоресценцию и флуоресценцию на основе фильтров.
•	Монохроматорная и фильтровая оптические системы должны иметь независимые источники света и оптические пути.
•	Возможность модернизации монохроматорной системы путем добавления фильтровой оптической системы.
•	Возможность добавления модуля введения реагентов
•	Добавление реагентов возможно во всех режимах детекции)
•	Возможность добавления модуля регулирования концентрации газа
•	Система защиты от конденсации.
Общие характеристики и возможности
Варианты измерений:
•	Микропланшетное измерение поглощения в УФ и видимой области спектра с использованием монохроматора (без фильтров).
•	Микропланшетное измерение интенсивности флуоресценции с использованием монохроматора (без фильтров).
•	Микропланшетное измерение люминесценции.
•	Флуоресценция с временным разрешением (Time-Resolved Fluorescence, TRF).
Методы измерений:
•	Конечная точка (End point).
•	Кинетическое измерение (Kinetic).
•	Спектральное сканирование (Spectral scanning).
•	Пространственное сканирование микропланшета (Well area scanning).
•	Микрообъемные измерения (при наличии соответствующего модуля).
Совместимые типы микропланшетов:
•	От 6-луночных до 384-луночных.
Инкубация образцов (микропланшетов):
•	Инкубация минимум в 4 зонах, до 45°C. Температура в микропланшете должна быть равномерной.
Функции встряхивания и перемешивания:
•	Линейное встряхивание (Linear shaking).
•	Орбитальное встряхивание (Orbital shaking).
•	Двойное орбитальное встряхивание.
Возможность добавления модуля для инъекций реагентов:
•	Применимо ко всем режимам измерений.
•	Два инжекционных насоса.
•	Совместимость с 6-384-луночными планшетами.
•	Диапазон объема инъекций: 5-1000 мкл, шаг 1 мкл.
Возможность добавления модуля регулирования концентрации газа.
Характеристики блока поглощения:
•	Источник света: ксеноновая лампа-вспышка (Xenon flash).
•	Детектор: фотодиод.
•	Выбор длины волны: монохроматор.
•	Диапазон длин волн: 230 - 999 нм, шаг 1 нм.
•	Динамический диапазон: 0-4,0 OD.
•	Регулировка длины пути светового луча.
•	Скорость полного считывания 96 лунок при кинетическом измерении: не более 11 секунд.
Характеристики блока флуоресценции:
•	Источник света: ксеноновая лампа-вспышка (Xenon flash).
•	Детектор: PMT (Photomultiplier Tube) для верхнего и нижнего монохроматора.
•	PMT типа mono-based: низкий уровень шума (Low Noise), детектирует эмиссию до 700 нм.
•	Выбор длины волны: монохроматоры (верхний/нижний).
•	Диапазон длин волн для монохроматоров: 250-700 нм.
•	Ширина пропускной полосы монохроматора: фиксированная, 16 нм.
•	Динамический диапазон: 7 порядков.
•	Чувствительность монохроматора:
o	Верхняя система: ≥ 2,5 пМ.
o	Нижняя система: ≥ 4 пМ.
Параметры блока временно-разрешенной флуоресценции:
•	Источник света: ксеноновая лампа-вспышка (Xenon flash).
•	Детектор: PMT (Photomultiplier Tube).
•	Выбор длины волны: фильтры (верхний).
•	Чувствительность: до 40 фМ.
Чувствительность люминесценции:
•	20 амол АТФ.
•	Свечение (Glow), вспышка (Flash), фильтруемая люминесценция.
Программное обеспечение:
•	Должно обеспечивать экспорт, сохранение и анализ полученных данных.
•	Лицензия должна быть полной и бессрочной.
Дополнительные возможности:
•	Автоматизированная система фокусировки, обеспечивающая эффективное считывание сигнала независимо от типа микропланшета и объема реагента.
•	Возможность проведения исследований роста микроорганизмов турбидиметрическим методом.
•	Возможность количественного измерения агрегации белков.
Оборудование должно иметь дополнительный модуль для количественного определения нуклеиновых кислот и белков в малых объемах, включающий:
o	Минимум 16 позиций.
o	1 дополнительное место для кюветы.
o	Предустановленные протоколы в программном обеспечении.
Поставщик оборудования должен иметь авторизацию от производителя для последующего сервисного обслуживания.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0014, ул. Асратяна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Планшетное мультимодальное считывающее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