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ՀՀՏԿԵՆ-Ջ-ԷԱՃԱՊՁԲ-25/12  ծածկագրով էլեկտրոնային աճուրդի ընթացակարգով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ՀՀՏԿԵՆ-Ջ-ԷԱՃԱՊՁԲ-25/12  ծածկագրով էլեկտրոնային աճուրդի ընթացակարգով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ՀՀՏԿԵՆ-Ջ-ԷԱՃԱՊՁԲ-25/12  ծածկագրով էլեկտրոնային աճուրդի ընթացակարգով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ՀՀՏԿԵՆ-Ջ-ԷԱՃԱՊՁԲ-25/12  ծածկագրով էլեկտրոնային աճուրդի ընթացակարգով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2-բեռնատարների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անօդախուց, ձմեռային, արտաճանապարհային, մարդատար ավտոմեքենայի համար: Չափերը` 205/70R16:  Արտադրության տարեթիվը` 2024-25 թթ: Անվադողի նշադրումը, մակնշումը և տեխնիկական առանձնահատկությունները պետք է համապատասխանեն ՀՍՏ 183-99 պահանջներին։ ԿԱՄԱ, Cordiant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անօդախուց, արտաճանապարհային, ձմեռային, մարդատար ավտոմեքենայի համար: Չափերը` 225/75R16:  Արտադրության տարեթիվը` 2024-25 թթ: Անվադողի նշադրումը, մակնշումը և տեխնիկական առանձնահատկությունները պետք է համապատասխանեն ՀՍՏ 183-99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համասեզոնային, արտաճանապարհային, օդախցավոր, բեռնատար ավտոմեքենայի համար: Չափերը` 12.00-18: Շերտայնությունը՝ ոչ պակաս 8։Լրակազմի մեջ մտնում են դողը և օդախցիկը: Արտադրության տարեթիվը` 2024-2025 թթ: Անվադողի նշադրումը, մակնշումը և տեխնիկական առանձնահատկությունները պետք է համապատասխանեն ՀՍՏ 183-99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համասեզոնային, օդախցավոր, բեռնատար ավտոմեքենայի համար: Չափերը` 12.00 R20: Շերտայնությունը՝ ոչ պակաս 18։ Լրակազմի մեջ մտնում են դողը և օդախցիկը: Արտադրության տարեթիվը` 2024-2025 թթ: Անվադողի նշադրումը, մակնշումը և տեխնիկական առանձնահատկությունները պետք է համապատասխանեն ՀՍՏ 183-99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