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ՀԿԱԾ-ԷԱՃԱՊՁԲ-25/11 ծածկագրով ՀԿԱԾ կարիքների համար տոներային քարտրիջների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ՀԿԱԾ-ԷԱՃԱՊՁԲ-25/11 ծածկագրով ՀԿԱԾ կարիքների համար տոներային քարտրիջների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ՀԿԱԾ-ԷԱՃԱՊՁԲ-25/11 ծածկագրով ՀԿԱԾ կարիքների համար տոներային քարտրիջների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ՀԿԱԾ-ԷԱՃԱՊՁԲ-25/11 ծածկագրով ՀԿԱԾ կարիքների համար տոներային քարտրիջների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HP LaserJet MFP 4103 DW – տեսակի տիպչի համար, առնվազն 9700 տպաքանակի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Canone i-sensys MF 453 dw– տեսակի տիպչի համար, առնվազն 10000 տպաքանակի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