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ՀԿԱԾ-ԷԱՃԱՊՁԲ-25/11 ծածկագրով ՀԿԱԾ կարիքների համար տոներային քարտրիջների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ՀԿԱԾ-ԷԱՃԱՊՁԲ-25/11 ծածկագրով ՀԿԱԾ կարիքների համար տոներային քարտրիջների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ՀԿԱԾ-ԷԱՃԱՊՁԲ-25/11 ծածկագրով ՀԿԱԾ կարիքների համար տոներային քարտրիջների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ՀԿԱԾ-ԷԱՃԱՊՁԲ-25/11 ծածկագրով ՀԿԱԾ կարիքների համար տոներային քարտրիջների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չիպով HP LaserJet MFP 4103 DW – տեսակի տիպչի համար, առնվազն 9700 տպաքանակի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Canone i-sensys MF 453 dw– տեսակի տիպչի համար, առնվազն 10000 տպաքանակի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