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HKAC-электронный аукцион по приобретению картриджей с тонером для нужд HKAC под кодом ՀԿԱԾ-ԷԱՃԱՊՁԲ-25/11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HKAC-электронный аукцион по приобретению картриджей с тонером для нужд HKAC под кодом ՀԿԱԾ-ԷԱՃԱՊՁԲ-25/11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HKAC-электронный аукцион по приобретению картриджей с тонером для нужд HKAC под кодом ՀԿԱԾ-ԷԱՃԱՊՁԲ-25/11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HKAC-электронный аукцион по приобретению картриджей с тонером для нужд HKAC под кодом ՀԿԱԾ-ԷԱՃԱՊՁԲ-25/11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с чипом для типографа HP LaserJet MFP 4103 DW, тираж не менее 9700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для типографа Canone i-sensys MF 453 dw, тираж не менее 10 000 экземпляров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