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ԲՏԱՆ-ԷԱՃԱՊՁԲ-2025/07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ԲԱՐՁՐ ՏԵԽՆՈԼՈԳԻԱԿԱՆ ԱՐԴՅՈՒՆԱԲԵՐՈՒԹՅԱՆ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ул.Вазгена Саргсяна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жалюзи под кодом ԲՏԱՆ-ԷԱՃԱՊՁԲ-2025/07 для нужд Комитета военной промышленности Министерства высокотехнологичной промышленности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Օֆելյա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ofelya.asatryan@hti.am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010 590161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ԲԱՐՁՐ ՏԵԽՆՈԼՈԳԻԱԿԱՆ ԱՐԴՅՈՒՆԱԲԵՐՈՒԹՅԱՆ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ԲՏԱՆ-ԷԱՃԱՊՁԲ-2025/07</w:t>
      </w:r>
      <w:r w:rsidRPr="00E4651F">
        <w:rPr>
          <w:rFonts w:asciiTheme="minorHAnsi" w:hAnsiTheme="minorHAnsi" w:cstheme="minorHAnsi"/>
          <w:i/>
        </w:rPr>
        <w:br/>
      </w:r>
      <w:r w:rsidR="00A419E4" w:rsidRPr="00E4651F">
        <w:rPr>
          <w:rFonts w:asciiTheme="minorHAnsi" w:hAnsiTheme="minorHAnsi" w:cstheme="minorHAnsi"/>
          <w:szCs w:val="20"/>
          <w:lang w:val="af-ZA"/>
        </w:rPr>
        <w:t>2025.03.17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ԲԱՐՁՐ ՏԵԽՆՈԼՈԳԻԱԿԱՆ ԱՐԴՅՈՒՆԱԲԵՐՈՒԹՅԱՆ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ԲԱՐՁՐ ՏԵԽՆՈԼՈԳԻԱԿԱՆ ԱՐԴՅՈՒՆԱԲԵՐՈՒԹՅԱՆ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жалюзи под кодом ԲՏԱՆ-ԷԱՃԱՊՁԲ-2025/07 для нужд Комитета военной промышленности Министерства высокотехнологичной промышленности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жалюзи под кодом ԲՏԱՆ-ԷԱՃԱՊՁԲ-2025/07 для нужд Комитета военной промышленности Министерства высокотехнологичной промышленности РА</w:t>
      </w:r>
      <w:r w:rsidR="00812F10" w:rsidRPr="00E4651F">
        <w:rPr>
          <w:rFonts w:cstheme="minorHAnsi"/>
          <w:b/>
          <w:lang w:val="ru-RU"/>
        </w:rPr>
        <w:t xml:space="preserve">ДЛЯ НУЖД </w:t>
      </w:r>
      <w:r w:rsidR="0039665E" w:rsidRPr="0039665E">
        <w:rPr>
          <w:rFonts w:cstheme="minorHAnsi"/>
          <w:b/>
          <w:u w:val="single"/>
          <w:lang w:val="af-ZA"/>
        </w:rPr>
        <w:t>ՀՀ ԲԱՐՁՐ ՏԵԽՆՈԼՈԳԻԱԿԱՆ ԱՐԴՅՈՒՆԱԲԵՐՈՒԹՅԱՆ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ԲՏԱՆ-ԷԱՃԱՊՁԲ-2025/07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ofelya.asatryan@hti.am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жалюзи под кодом ԲՏԱՆ-ԷԱՃԱՊՁԲ-2025/07 для нужд Комитета военной промышленности Министерства высокотехнологичной промышленности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4.5721</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ԲՏԱՆ-ԷԱՃԱՊՁԲ-2025/07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ԲՏԱՆ-ԷԱՃԱՊՁԲ-2025/07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состоят из карниза, вертикально расположенных ламелей шириной 130 мм, с нижней частью с посылками. Управляются цепочкой, которая используется для поворота ламелей на 180 градусов, и нитью, которая перемещает ламели. Ткань и цвет необходимо согласовать с Заказчиком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Рулонная штора состоит из алюминиевой трубки, ткани и поворотного механизма:
- Диаметр алюминиевой трубки 32 мм.
- механизм рулонной шторы крепится к трубе и обеспечивает вращение роликов вверх или вниз,
- Ткань рулонной шторы изготовлена ​​из полиэстера, окрашена и пропитана специальными составами для защиты от солнца. Согласуйте ткань и цвет с заказчиком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и ночь жалюзи
 Рулонная штора «день-ночь» состоит из алюминиевой трубки, ткани и поворотного механизма.
Крепится к стене или потолку с помощью кронштейнов.
Ткань изготовлена ​​из полиэстера, окрашена и пропитана специальными составами для защиты от солнца. Изделие состоит из прозрачных и непрозрачных параллельных частей с толстыми горизонтальными линиями, которые появляются одна над другой, если потянуть за цепь, обеспечивая желаемую прозрачность и поле зрения. Согласуйте ткань и цвет с заказчиком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пленка
 Защитная пленка призвана обеспечить прочность, безопасность и функциональность стекла. Толщина пленки 220мк.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А.Акопян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Договор, который должен быть подписан между сторонами, вступит в силу в течение 20 календарных дней со дня его вступления в силу. 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А.Акопян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Договор, который должен быть подписан между сторонами, вступит в силу в течение 20 календарных дней со дня его вступления в силу. 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А.Акопян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Договор, который должен быть подписан между сторонами, вступит в силу в течение 20 календарных дней со дня его вступления в силу. 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А.Акопян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Договор, который должен быть подписан между сторонами, вступит в силу в течение 20 календарных дней со дня его вступления в силу. 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