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աշխատակազմի կարիքների համար բենզինի և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meri.grigoryan@president.am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Հանրապետության նախագահի աշխատակազմի կարիքների համար բենզինի և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Հանրապետության նախագահի աշխատակազմի կարիքների համար բենզինի և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meri.grigoryan@president.am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Հանրապետության նախագահի աշխատակազմի կարիքների համար բենզինի և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ՀՆԱ-ԷԱՃԱՊՁԲ-25/18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համապատասխանող պրեմիում տեսակի ԱԻ-95-K5 ավտոմոբիլային բենզին՝ արտաքին տեսքը մաքուր և պարզ, օկտանային թիվը որոշված հետազոտական մեթոդով՝ ոչ պակաս 95, բենզինի հագեցած գոլորշիների ճնշումը` 35-80 կՊա, կապարի կոնցենտրացիան 5 մգ/դմ3-ից ոչ ավելի, բենզոլի ծավալային մասը 1% -ից ոչ ավելի, ծծմբի զանգվածային մասը 10 մգ/կգ-ից ոչ ավելի, թթվածնի զանգվածային մասը 2,7%-ից ոչ ավելի: Մատակարարումը՝ կտրոններով: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և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Մաքսային միության տեխնիկական կանոնակարգի (ՄՄ ՏԿ 013/2011) պահանջներին համապատասխանող դիզելային վառելիք: Մատակարարումը՝ կտրոններով: Կտրոններն ուժի մեջ պետք է լինեն մատակարարման օրվան հաջորդող առնվազն 12 ամսվա ընթացքում և դրանք պետք է սպասարկվեն ք. Երևանում: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