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мебели по процедуре электронного аукциона с кодом HHTKEN-J-EACAPDzB-25/13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HHTKEN-J-EACAPDzB-25/13</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мебели по процедуре электронного аукциона с кодом HHTKEN-J-EACAPDzB-25/13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мебели по процедуре электронного аукциона с кодом HHTKEN-J-EACAPDzB-25/13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мебели по процедуре электронного аукциона с кодом HHTKEN-J-EACAPDzB-25/13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ламината толщиной 25 мм; внешние размеры: высота не менее 2050 мм, ширина не менее 900 мм, глубина не менее 450 мм.С алюминиевыми ножками, высотой 20 см над полом. Шкаф с двумя глухими дверцами, обе дверцы с замком.Внутренняя часть шкафа с пятью равномерно разделенными полками;
С металлическими ручками.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металлический, высокопрочный, обивка сиденья и спинки мягкая, с губкой толщиной не менее 30 мм, обтянутая однотонной черной высококачественной тканью.
 высота сиденья: (420-480) мм, глубина: 450 мм, ширина сиденья: не менее 550 мм. согласовать дизайн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на пяти колесах, соединенных пятилучевым крестом. Крест изготовлен из металла. Сиденье и спинка мягкие, с обивкой толщиной не менее 50 мм, обшитые высококачественной однотонной тканью черного цвета. размеры сиденья (55*50) см, высота спинки не менее 65 см, подлокотники пластиковые, общая высота регулируется. вертикальная регулировка веса с фиксируемым поворотным механизмом.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Ширина: 150-160 см
Диван в раскрытом состоянии глубина: 190-200 см
Толщина губки: не менее 10 см
Плотность губки: 25
Конфигурация: раскрывающийся список
Каркас: металлический
Облицованный высококачественной тканью
Диван с подлокотниками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Длина: не менее 170 см 
Ширина: не менее 80 см 
Высота: не менее 75 см
Стол, покрытый ламинатом, с полками с обеих сторон-три полки справа, закрывающиеся на ключ, полки на роликах, одна открывающаяся полка слева с двумя полками одинаковой высоты внутри, открывающаяся полка закрывается на ключ, полки с овальными ручками. Контуры рабочей плоскости обрамлены пластиковой рамкой.
Согласуйте цвет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