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ՀԱՊՀ-ԷԱԾՁԲ-25/3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ԿԱՐԻՔՆԵՐԻ ՀԱՄԱՐ ՀԱՊՀ-ԷԱԾՁԲ-25/3 ԾԱԾԿԱԳՐՈՎ, ԷԼԵԿՏՐՈՆԱՅԻՆ ԱՃՈՒՐԴՈՎ ՀԱՆՐԱՅԻՆ ՀԵՌԱԽՈՍԱՅԻՆ  ԾԱՌԱՅՈՒԹՅՈՒՆՆԵՐԻ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Ավետիսյան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lusine-avetisyan-1981@mail.ru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ՀԱՊՀ-ԷԱԾՁԲ-25/3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ԿԱՐԻՔՆԵՐԻ ՀԱՄԱՐ ՀԱՊՀ-ԷԱԾՁԲ-25/3 ԾԱԾԿԱԳՐՈՎ, ԷԼԵԿՏՐՈՆԱՅԻՆ ԱՃՈՒՐԴՈՎ ՀԱՆՐԱՅԻՆ ՀԵՌԱԽՈՍԱՅԻՆ  ԾԱՌԱՅՈՒԹՅՈՒՆՆԵՐԻ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ԿԱՐԻՔՆԵՐԻ ՀԱՄԱՐ ՀԱՊՀ-ԷԱԾՁԲ-25/3 ԾԱԾԿԱԳՐՈՎ, ԷԼԵԿՏՐՈՆԱՅԻՆ ԱՃՈՒՐԴՈՎ ՀԱՆՐԱՅԻՆ ՀԵՌԱԽՈՍԱՅԻՆ  ԾԱՌԱՅՈՒԹՅՈՒՆՆԵՐԻ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ՀԱՊՀ-ԷԱԾՁԲ-25/3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lusine-avetisyan-1981@mail.ru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ԿԱՐԻՔՆԵՐԻ ՀԱՄԱՐ ՀԱՊՀ-ԷԱԾՁԲ-25/3 ԾԱԾԿԱԳՐՈՎ, ԷԼԵԿՏՐՈՆԱՅԻՆ ԱՃՈՒՐԴՈՎ ՀԱՆՐԱՅԻՆ ՀԵՌԱԽՈՍԱՅԻՆ  ԾԱՌԱՅՈՒԹՅՈՒՆՆԵՐԻ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2025.03.31.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ՀԱՊՀ-ԷԱԾՁԲ-25/3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ՀԱՊՀ-ԷԱԾՁԲ-25/3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«ՀԱՊՀ-ԷԱԾՁԲ-25/3»*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«ՀԱՊՀ-ԷԱԾՁԲ-25/3»*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ՀԱՊՀ ՀԻՄՆԱԴՐԱՄԻ ԿԱՐԻՔՆԵՐԻ ՀԱՄԱՐ ՀԱՆՐԱՅԻՆ ՀԵՌԱԽՈՍԱՅԻՆ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տարի ժամկետով ընդ որում  2026, 2027, 2028 թվականների համար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