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ԿՇՄՊ-ԷԱՃԱՊՁԲ-25/25 ծածկագրով էլեկտրոնային աճուրդ ընթացակարգով փայտի տաշեղի /մուլչի/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ԿՇՄՊ-ԷԱՃԱՊՁԲ-25/25 ծածկագրով էլեկտրոնային աճուրդ ընթացակարգով փայտի տաշեղի /մուլչի/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ԿՇՄՊ-ԷԱՃԱՊՁԲ-25/25 ծածկագրով էլեկտրոնային աճուրդ ընթացակարգով փայտի տաշեղի /մուլչի/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ԿՇՄՊ-ԷԱՃԱՊՁԲ-25/25 ծածկագրով էլեկտրոնային աճուրդ ընթացակարգով փայտի տաշեղի /մուլչի/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տաշեղ /մուլչ/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ԿՇՄՊ-ԷԱՃԱՊՁԲ-25/25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տաշեղ /մուլչ/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կարմրա-շագանակագույն մուլչ 2-6սմ ֆրակցիա, մատակարարումը պարկերով (1 պարկը  առնվազն 40 լիտր կամ 8 կիլոգրամ տարողոթյամբ)։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տաշեղ /մուլչ/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