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офисной мебели для нужд Лаборатории истории, философии и теории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офисной мебели для нужд Лаборатории истории, философии и теории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офисной мебели для нужд Лаборатории истории, философии и теории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офисной мебели для нужд Лаборатории истории, философии и теории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диван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Кафедра истории, теории и логики философии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15.05.2025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