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C14C7B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/>
          <w:sz w:val="24"/>
          <w:szCs w:val="24"/>
          <w:lang w:val="af-ZA"/>
        </w:rPr>
        <w:t>20</w:t>
      </w:r>
      <w:r w:rsidR="008B6769">
        <w:rPr>
          <w:rFonts w:ascii="GHEA Grapalat" w:hAnsi="GHEA Grapalat"/>
          <w:sz w:val="24"/>
          <w:szCs w:val="24"/>
          <w:lang w:val="hy-AM"/>
        </w:rPr>
        <w:t>2</w:t>
      </w:r>
      <w:r w:rsidR="008B6769" w:rsidRPr="008B6769">
        <w:rPr>
          <w:rFonts w:ascii="GHEA Grapalat" w:hAnsi="GHEA Grapalat"/>
          <w:sz w:val="24"/>
          <w:szCs w:val="24"/>
          <w:lang w:val="af-ZA"/>
        </w:rPr>
        <w:t>5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թվականի </w:t>
      </w:r>
      <w:proofErr w:type="spellStart"/>
      <w:r w:rsidR="000A460F">
        <w:rPr>
          <w:rFonts w:ascii="GHEA Grapalat" w:hAnsi="GHEA Grapalat"/>
          <w:sz w:val="24"/>
          <w:szCs w:val="24"/>
          <w:lang w:val="en-US"/>
        </w:rPr>
        <w:t>մարտի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0A460F">
        <w:rPr>
          <w:rFonts w:ascii="GHEA Grapalat" w:hAnsi="GHEA Grapalat"/>
          <w:sz w:val="24"/>
          <w:szCs w:val="24"/>
          <w:lang w:val="af-ZA"/>
        </w:rPr>
        <w:t>19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-ի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42B3D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C14C7B">
      <w:pPr>
        <w:pStyle w:val="Heading3"/>
        <w:rPr>
          <w:rFonts w:ascii="GHEA Grapalat" w:hAnsi="GHEA Grapalat"/>
          <w:b/>
          <w:lang w:val="af-ZA"/>
        </w:rPr>
      </w:pPr>
    </w:p>
    <w:p w:rsidR="00C14C7B" w:rsidRPr="00436BED" w:rsidRDefault="00C14C7B" w:rsidP="00C14C7B">
      <w:pPr>
        <w:pStyle w:val="Heading3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ԵՊՀ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8B6769">
        <w:rPr>
          <w:rFonts w:ascii="GHEA Grapalat" w:hAnsi="GHEA Grapalat"/>
          <w:sz w:val="24"/>
          <w:szCs w:val="24"/>
          <w:lang w:val="af-ZA"/>
        </w:rPr>
        <w:t>25</w:t>
      </w:r>
      <w:r w:rsidR="009A23A4">
        <w:rPr>
          <w:rFonts w:ascii="GHEA Grapalat" w:hAnsi="GHEA Grapalat"/>
          <w:sz w:val="24"/>
          <w:szCs w:val="24"/>
          <w:lang w:val="af-ZA"/>
        </w:rPr>
        <w:t>/</w:t>
      </w:r>
      <w:r w:rsidR="000A460F">
        <w:rPr>
          <w:rFonts w:ascii="GHEA Grapalat" w:hAnsi="GHEA Grapalat"/>
          <w:sz w:val="24"/>
          <w:szCs w:val="24"/>
          <w:lang w:val="af-ZA"/>
        </w:rPr>
        <w:t>77</w:t>
      </w:r>
      <w:r w:rsidRPr="00436BED">
        <w:rPr>
          <w:rFonts w:ascii="GHEA Grapalat" w:hAnsi="GHEA Grapalat"/>
          <w:sz w:val="24"/>
          <w:szCs w:val="24"/>
          <w:u w:val="single"/>
          <w:lang w:val="af-ZA"/>
        </w:rPr>
        <w:t xml:space="preserve">     </w:t>
      </w:r>
    </w:p>
    <w:p w:rsidR="00C14C7B" w:rsidRPr="00E17483" w:rsidRDefault="00C14C7B" w:rsidP="00C14C7B">
      <w:pPr>
        <w:rPr>
          <w:lang w:val="af-ZA"/>
        </w:rPr>
      </w:pPr>
    </w:p>
    <w:p w:rsidR="00C14C7B" w:rsidRPr="00CC7413" w:rsidRDefault="004D15E5" w:rsidP="00B42B3D">
      <w:pPr>
        <w:pStyle w:val="Heading3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4D15E5">
        <w:rPr>
          <w:rFonts w:ascii="GHEA Grapalat" w:hAnsi="GHEA Grapalat"/>
          <w:sz w:val="22"/>
          <w:szCs w:val="22"/>
          <w:lang w:val="af-ZA"/>
        </w:rPr>
        <w:t>«</w:t>
      </w:r>
      <w:r>
        <w:rPr>
          <w:rFonts w:ascii="GHEA Grapalat" w:hAnsi="GHEA Grapalat"/>
          <w:sz w:val="22"/>
          <w:szCs w:val="22"/>
        </w:rPr>
        <w:t>ԵՊՀ</w:t>
      </w:r>
      <w:r w:rsidRPr="004D15E5">
        <w:rPr>
          <w:rFonts w:ascii="GHEA Grapalat" w:hAnsi="GHEA Grapalat"/>
          <w:sz w:val="22"/>
          <w:szCs w:val="22"/>
          <w:lang w:val="af-ZA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հիմնադրամի</w:t>
      </w:r>
      <w:r w:rsidR="00C14C7B" w:rsidRPr="00CC7413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կարիքների համար </w:t>
      </w:r>
      <w:r w:rsidR="000A460F">
        <w:rPr>
          <w:rFonts w:ascii="GHEA Grapalat" w:hAnsi="GHEA Grapalat" w:cs="Calibri"/>
          <w:b/>
          <w:color w:val="000000" w:themeColor="text1"/>
          <w:lang w:val="af-ZA"/>
        </w:rPr>
        <w:t>օդորակիչների</w:t>
      </w:r>
      <w:r w:rsidR="00B42B3D">
        <w:rPr>
          <w:rFonts w:ascii="GHEA Grapalat" w:hAnsi="GHEA Grapalat" w:cs="Calibri"/>
          <w:b/>
          <w:color w:val="000000" w:themeColor="text1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Pr="004D15E5">
        <w:rPr>
          <w:rFonts w:ascii="GHEA Grapalat" w:hAnsi="GHEA Grapalat"/>
          <w:sz w:val="24"/>
          <w:szCs w:val="24"/>
          <w:lang w:val="en-US"/>
        </w:rPr>
        <w:t>ԵՊՀ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="008B6769">
        <w:rPr>
          <w:rFonts w:ascii="GHEA Grapalat" w:hAnsi="GHEA Grapalat"/>
          <w:sz w:val="24"/>
          <w:szCs w:val="24"/>
          <w:lang w:val="af-ZA"/>
        </w:rPr>
        <w:t>25</w:t>
      </w:r>
      <w:r w:rsidR="009A23A4">
        <w:rPr>
          <w:rFonts w:ascii="GHEA Grapalat" w:hAnsi="GHEA Grapalat"/>
          <w:sz w:val="24"/>
          <w:szCs w:val="24"/>
          <w:lang w:val="af-ZA"/>
        </w:rPr>
        <w:t>/</w:t>
      </w:r>
      <w:r w:rsidR="000A460F">
        <w:rPr>
          <w:rFonts w:ascii="GHEA Grapalat" w:hAnsi="GHEA Grapalat"/>
          <w:sz w:val="24"/>
          <w:szCs w:val="24"/>
          <w:lang w:val="af-ZA"/>
        </w:rPr>
        <w:t>77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C14C7B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436BED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N 1 </w:t>
      </w:r>
      <w:r w:rsidR="009A23A4"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="00F20276">
        <w:rPr>
          <w:rFonts w:ascii="GHEA Grapalat" w:hAnsi="GHEA Grapalat"/>
          <w:sz w:val="22"/>
          <w:szCs w:val="22"/>
          <w:lang w:val="af-ZA"/>
        </w:rPr>
        <w:t xml:space="preserve">1 </w:t>
      </w:r>
      <w:r w:rsidR="000A460F">
        <w:rPr>
          <w:rFonts w:ascii="GHEA Grapalat" w:hAnsi="GHEA Grapalat"/>
          <w:sz w:val="22"/>
          <w:szCs w:val="22"/>
          <w:lang w:val="hy-AM"/>
        </w:rPr>
        <w:t xml:space="preserve"> չա</w:t>
      </w:r>
      <w:r w:rsidR="000A460F">
        <w:rPr>
          <w:rFonts w:ascii="GHEA Grapalat" w:hAnsi="GHEA Grapalat"/>
          <w:sz w:val="22"/>
          <w:szCs w:val="22"/>
        </w:rPr>
        <w:t>փ</w:t>
      </w:r>
      <w:r w:rsidR="000802A0">
        <w:rPr>
          <w:rFonts w:ascii="GHEA Grapalat" w:hAnsi="GHEA Grapalat"/>
          <w:sz w:val="22"/>
          <w:szCs w:val="22"/>
          <w:lang w:val="hy-AM"/>
        </w:rPr>
        <w:t>աբաժին</w:t>
      </w:r>
      <w:bookmarkStart w:id="0" w:name="_GoBack"/>
      <w:bookmarkEnd w:id="0"/>
      <w:r w:rsidR="008B6769">
        <w:rPr>
          <w:rFonts w:ascii="GHEA Grapalat" w:hAnsi="GHEA Grapalat"/>
          <w:sz w:val="22"/>
          <w:szCs w:val="22"/>
        </w:rPr>
        <w:t>ի</w:t>
      </w:r>
      <w:r w:rsidR="009A23A4"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sz w:val="22"/>
          <w:szCs w:val="22"/>
          <w:lang w:val="af-ZA"/>
        </w:rPr>
        <w:t xml:space="preserve">տեխնիկական բնութագրում փոփոխություն կատարելու անհրաժեշտություն </w:t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436BE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N </w:t>
      </w:r>
      <w:r w:rsidR="007C6031">
        <w:rPr>
          <w:rFonts w:ascii="GHEA Grapalat" w:hAnsi="GHEA Grapalat" w:cs="Sylfaen"/>
          <w:sz w:val="22"/>
          <w:szCs w:val="22"/>
          <w:lang w:val="af-ZA"/>
        </w:rPr>
        <w:t>1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>
        <w:rPr>
          <w:rFonts w:ascii="GHEA Grapalat" w:hAnsi="GHEA Grapalat" w:cs="Sylfaen"/>
          <w:sz w:val="22"/>
          <w:szCs w:val="22"/>
          <w:lang w:val="hy-AM"/>
        </w:rPr>
        <w:t>ների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բնութագրով սահմանվել </w:t>
      </w:r>
      <w:r w:rsidR="009A23A4">
        <w:rPr>
          <w:rFonts w:ascii="GHEA Grapalat" w:hAnsi="GHEA Grapalat" w:cs="Sylfaen"/>
          <w:sz w:val="22"/>
          <w:szCs w:val="22"/>
          <w:lang w:val="hy-AM"/>
        </w:rPr>
        <w:t>են՝</w:t>
      </w:r>
    </w:p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ՀԻՆ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2830"/>
        <w:gridCol w:w="6663"/>
        <w:gridCol w:w="992"/>
        <w:gridCol w:w="1276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830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6663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663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A460F" w:rsidRPr="00B42B3D" w:rsidTr="003B3702">
        <w:trPr>
          <w:trHeight w:val="597"/>
          <w:jc w:val="center"/>
        </w:trPr>
        <w:tc>
          <w:tcPr>
            <w:tcW w:w="1560" w:type="dxa"/>
            <w:vAlign w:val="center"/>
          </w:tcPr>
          <w:p w:rsidR="000A460F" w:rsidRPr="00AE5C01" w:rsidRDefault="000A460F" w:rsidP="000A460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A460F" w:rsidRPr="00757D21" w:rsidRDefault="000A460F" w:rsidP="000A460F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757D21">
              <w:rPr>
                <w:rFonts w:ascii="GHEA Grapalat" w:hAnsi="GHEA Grapalat"/>
                <w:sz w:val="16"/>
                <w:szCs w:val="24"/>
                <w:lang w:val="ru-RU"/>
              </w:rPr>
              <w:t>39714200</w:t>
            </w:r>
            <w:r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2830" w:type="dxa"/>
            <w:vAlign w:val="center"/>
          </w:tcPr>
          <w:p w:rsidR="000A460F" w:rsidRPr="00E032D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Օդորակիչ</w:t>
            </w:r>
          </w:p>
        </w:tc>
        <w:tc>
          <w:tcPr>
            <w:tcW w:w="6663" w:type="dxa"/>
            <w:vAlign w:val="center"/>
          </w:tcPr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Սպլիտ համակարգով oդորակիչ հզորությունը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առնվազը</w:t>
            </w:r>
            <w:r w:rsidRPr="00BE5188">
              <w:rPr>
                <w:rFonts w:ascii="GHEA Grapalat" w:hAnsi="GHEA Grapalat"/>
                <w:sz w:val="18"/>
                <w:lang w:val="hy-AM"/>
              </w:rPr>
              <w:t xml:space="preserve"> (BTU)` 18000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 xml:space="preserve"> (հովացում/տաքացում) կՎտ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առնվազն</w:t>
            </w:r>
            <w:r w:rsidRPr="00BE5188">
              <w:rPr>
                <w:rFonts w:ascii="GHEA Grapalat" w:hAnsi="GHEA Grapalat"/>
                <w:sz w:val="18"/>
                <w:lang w:val="hy-AM"/>
              </w:rPr>
              <w:t xml:space="preserve"> 2.25/2.15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Հիմնական ռեժիմները` Տաքացում/Սառեցում,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Մին. ջերմ. ջեռուցման ռեժիմում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  <w:t>(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-7*C)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Միջին մակերես(մ2)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60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Ներքին/Արտաքին աղմուկը (դԲ)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43/54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Ջերմային հզորություն (կՎտ)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 w:rsidR="00F20276" w:rsidRPr="00F20276">
              <w:rPr>
                <w:rFonts w:ascii="GHEA Grapalat" w:hAnsi="GHEA Grapalat"/>
                <w:sz w:val="18"/>
                <w:lang w:val="hy-AM"/>
              </w:rPr>
              <w:t>առավելագույնը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5.4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Սառեցման հզորություն (կՎտ)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 w:rsidR="00F20276" w:rsidRPr="00F20276">
              <w:rPr>
                <w:rFonts w:ascii="GHEA Grapalat" w:hAnsi="GHEA Grapalat"/>
                <w:sz w:val="18"/>
                <w:lang w:val="hy-AM"/>
              </w:rPr>
              <w:t>առավելագույնը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5.2</w:t>
            </w:r>
          </w:p>
          <w:p w:rsidR="000A460F" w:rsidRPr="00E032D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Գազի տեսակ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  <w:t>R410a</w:t>
            </w:r>
            <w:r>
              <w:rPr>
                <w:rFonts w:ascii="GHEA Grapalat" w:hAnsi="GHEA Grapalat"/>
                <w:sz w:val="18"/>
                <w:lang w:val="hy-AM"/>
              </w:rPr>
              <w:br/>
            </w:r>
            <w:r w:rsidRPr="00E032D8">
              <w:rPr>
                <w:rFonts w:ascii="GHEA Grapalat" w:hAnsi="GHEA Grapalat"/>
                <w:sz w:val="18"/>
                <w:lang w:val="hy-AM"/>
              </w:rPr>
              <w:t xml:space="preserve">Մատակարարված ապրանքը պետք է լինի նոր՝ չօգտագործված: Ապրանքի </w:t>
            </w:r>
            <w:r w:rsidRPr="00E032D8">
              <w:rPr>
                <w:rFonts w:ascii="GHEA Grapalat" w:hAnsi="GHEA Grapalat"/>
                <w:sz w:val="18"/>
                <w:lang w:val="hy-AM"/>
              </w:rPr>
              <w:lastRenderedPageBreak/>
              <w:t>տեղափոխումը, բեռնաթափումը, տեղադրումը և միացումները իրականացնում է մատակարարը իր միջոցներով և իր հաշվին:Մասնակիցը պետք է ներկայացնի առաջարկվող ապրանքի ապրանքային նշանի, ֆիրմային անվանման, մոդելի և արտադրողի վերաբերյալ տեղեկատվություն: Ապրանքի համար սահմանվում է երաշխիքային ժամկետ՝ պատվիրատուի կողմից ապրանքն ընդունվելու օրվան հաջորդող օրվանից առնվազն 3 տարի: Երաշխիքային սպասարկում իրականացնելու համար ապրանքի երկկողմանի տեղափոխումն ու բեռնաթափումը իրականացնում է Մատակարարը իր միջոցներով և իր հաշվին:</w:t>
            </w:r>
          </w:p>
        </w:tc>
        <w:tc>
          <w:tcPr>
            <w:tcW w:w="992" w:type="dxa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1276" w:type="dxa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Default="00C14C7B" w:rsidP="009A23A4">
      <w:pPr>
        <w:ind w:firstLine="709"/>
        <w:jc w:val="both"/>
        <w:rPr>
          <w:rFonts w:ascii="GHEA Grapalat" w:hAnsi="GHEA Grapalat"/>
          <w:b/>
          <w:lang w:val="af-ZA"/>
        </w:rPr>
      </w:pPr>
      <w:r w:rsidRPr="009A23A4">
        <w:rPr>
          <w:rFonts w:ascii="GHEA Grapalat" w:hAnsi="GHEA Grapalat"/>
          <w:b/>
          <w:lang w:val="hy-AM"/>
        </w:rPr>
        <w:t>Անհրաժեշտություն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է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առաջացել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գնման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ենթակա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ապրանքի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համար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սահմանել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նոր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տեխնիկական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բնութագրեր</w:t>
      </w:r>
      <w:r w:rsidRPr="009A23A4">
        <w:rPr>
          <w:rFonts w:ascii="GHEA Grapalat" w:hAnsi="GHEA Grapalat"/>
          <w:b/>
          <w:lang w:val="af-ZA"/>
        </w:rPr>
        <w:t xml:space="preserve">, </w:t>
      </w:r>
      <w:r w:rsidRPr="009A23A4">
        <w:rPr>
          <w:rFonts w:ascii="GHEA Grapalat" w:hAnsi="GHEA Grapalat"/>
          <w:b/>
          <w:lang w:val="hy-AM"/>
        </w:rPr>
        <w:t>որ</w:t>
      </w:r>
      <w:r w:rsidR="009A23A4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A23A4">
        <w:rPr>
          <w:rFonts w:ascii="GHEA Grapalat" w:hAnsi="GHEA Grapalat" w:cs="Arial"/>
          <w:b/>
          <w:szCs w:val="24"/>
          <w:lang w:val="hy-AM"/>
        </w:rPr>
        <w:t>ՆՈՐ</w:t>
      </w:r>
      <w:r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555"/>
        <w:gridCol w:w="7938"/>
        <w:gridCol w:w="1134"/>
        <w:gridCol w:w="1134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5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938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5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938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A460F" w:rsidRPr="00B42B3D" w:rsidTr="005E258A">
        <w:trPr>
          <w:trHeight w:val="597"/>
          <w:jc w:val="center"/>
        </w:trPr>
        <w:tc>
          <w:tcPr>
            <w:tcW w:w="1560" w:type="dxa"/>
            <w:vAlign w:val="center"/>
          </w:tcPr>
          <w:p w:rsidR="000A460F" w:rsidRPr="00AE5C01" w:rsidRDefault="000A460F" w:rsidP="000A460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A460F" w:rsidRPr="00757D21" w:rsidRDefault="000A460F" w:rsidP="000A460F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757D21">
              <w:rPr>
                <w:rFonts w:ascii="GHEA Grapalat" w:hAnsi="GHEA Grapalat"/>
                <w:sz w:val="16"/>
                <w:szCs w:val="24"/>
                <w:lang w:val="ru-RU"/>
              </w:rPr>
              <w:t>39714200</w:t>
            </w:r>
            <w:r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555" w:type="dxa"/>
            <w:vAlign w:val="center"/>
          </w:tcPr>
          <w:p w:rsidR="000A460F" w:rsidRPr="00E032D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Օդորակիչ</w:t>
            </w:r>
          </w:p>
        </w:tc>
        <w:tc>
          <w:tcPr>
            <w:tcW w:w="7938" w:type="dxa"/>
            <w:vAlign w:val="center"/>
          </w:tcPr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Սպլիտ համակարգով oդորակիչ հզորությունը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առնվազը</w:t>
            </w:r>
            <w:r w:rsidRPr="00BE5188">
              <w:rPr>
                <w:rFonts w:ascii="GHEA Grapalat" w:hAnsi="GHEA Grapalat"/>
                <w:sz w:val="18"/>
                <w:lang w:val="hy-AM"/>
              </w:rPr>
              <w:t xml:space="preserve"> (BTU)` 18000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 xml:space="preserve"> (հովացում/տաքացում) կՎտ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4B5D03" w:rsidRPr="00F20276">
              <w:rPr>
                <w:rFonts w:ascii="GHEA Grapalat" w:hAnsi="GHEA Grapalat"/>
                <w:sz w:val="18"/>
                <w:lang w:val="hy-AM"/>
              </w:rPr>
              <w:t>առավելագույնը</w:t>
            </w:r>
            <w:r w:rsidRPr="00BE5188">
              <w:rPr>
                <w:rFonts w:ascii="GHEA Grapalat" w:hAnsi="GHEA Grapalat"/>
                <w:sz w:val="18"/>
                <w:lang w:val="hy-AM"/>
              </w:rPr>
              <w:t xml:space="preserve"> 2.25/2.15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Հիմնական ռեժիմները` Տաքացում/Սառեցում,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Մին. ջերմ. ջեռուցման ռեժիմում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  <w:t>(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-7*C)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Միջին մակերես(մ2)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60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Ներքին/Արտաքին աղմուկը (դԲ)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43/54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Ջերմային հզորություն (կՎտ)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 w:rsidR="004B5D03" w:rsidRPr="004B5D03"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5.4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Սառեցման հզորություն (կՎտ)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 w:rsidR="004B5D03" w:rsidRPr="004B5D03">
              <w:rPr>
                <w:rFonts w:ascii="GHEA Grapalat" w:hAnsi="GHEA Grapalat"/>
                <w:sz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5.2</w:t>
            </w:r>
          </w:p>
          <w:p w:rsidR="000A460F" w:rsidRPr="00E032D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Գազի տեսակ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  <w:t>R410a</w:t>
            </w:r>
            <w:r>
              <w:rPr>
                <w:rFonts w:ascii="GHEA Grapalat" w:hAnsi="GHEA Grapalat"/>
                <w:sz w:val="18"/>
                <w:lang w:val="hy-AM"/>
              </w:rPr>
              <w:br/>
            </w:r>
            <w:r w:rsidRPr="00E032D8">
              <w:rPr>
                <w:rFonts w:ascii="GHEA Grapalat" w:hAnsi="GHEA Grapalat"/>
                <w:sz w:val="18"/>
                <w:lang w:val="hy-AM"/>
              </w:rPr>
              <w:t>Մատակարարված ապրանքը պետք է լինի նոր՝ չօգտագործված: Ապրանքի տեղափոխումը, բեռնաթափումը, տեղադրումը և միացումները իրականացնում է մատակարարը իր միջոցներով և իր հաշվին:Մասնակիցը պետք է ներկայացնի առաջարկվող ապրանքի ապրանքային նշանի, ֆիրմային անվանման, մոդելի և արտադրողի վերաբերյալ տեղեկատվություն: Ապրանքի համար սահմանվում է երաշխիքային ժամկետ՝ պատվիրատուի կողմից ապրանքն ընդունվելու օրվան հաջորդող օրվանից առնվազն 3 տարի: Երաշխիքային սպասարկում իրականացնելու համար ապրանքի երկկողմանի տեղափոխումն ու բեռնաթափումը իրականացնում է Մատակարարը իր միջոցներով և իր հաշվին:</w:t>
            </w:r>
          </w:p>
        </w:tc>
        <w:tc>
          <w:tcPr>
            <w:tcW w:w="1134" w:type="dxa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34" w:type="dxa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Հայտերի ներկայ</w:t>
      </w:r>
      <w:r w:rsidR="000A460F">
        <w:rPr>
          <w:rFonts w:ascii="GHEA Grapalat" w:hAnsi="GHEA Grapalat"/>
          <w:sz w:val="22"/>
          <w:szCs w:val="22"/>
          <w:lang w:val="af-ZA"/>
        </w:rPr>
        <w:t>ացման վերջնաժամկետ սահմանել 2025</w:t>
      </w:r>
      <w:r>
        <w:rPr>
          <w:rFonts w:ascii="GHEA Grapalat" w:hAnsi="GHEA Grapalat"/>
          <w:sz w:val="22"/>
          <w:szCs w:val="22"/>
          <w:lang w:val="af-ZA"/>
        </w:rPr>
        <w:t xml:space="preserve">թ. </w:t>
      </w:r>
      <w:r w:rsidR="000A460F" w:rsidRPr="000A460F">
        <w:rPr>
          <w:rFonts w:ascii="GHEA Grapalat" w:hAnsi="GHEA Grapalat"/>
          <w:sz w:val="22"/>
          <w:szCs w:val="22"/>
          <w:lang w:val="hy-AM"/>
        </w:rPr>
        <w:t>մարտի</w:t>
      </w:r>
      <w:r w:rsidR="000802A0" w:rsidRPr="008B6769">
        <w:rPr>
          <w:rFonts w:ascii="GHEA Grapalat" w:hAnsi="GHEA Grapalat"/>
          <w:sz w:val="22"/>
          <w:szCs w:val="22"/>
          <w:lang w:val="af-ZA"/>
        </w:rPr>
        <w:t xml:space="preserve"> </w:t>
      </w:r>
      <w:r w:rsidR="000A460F">
        <w:rPr>
          <w:rFonts w:ascii="GHEA Grapalat" w:hAnsi="GHEA Grapalat"/>
          <w:sz w:val="22"/>
          <w:szCs w:val="22"/>
          <w:lang w:val="af-ZA"/>
        </w:rPr>
        <w:t>31</w:t>
      </w:r>
      <w:r w:rsidRPr="00EA5E48">
        <w:rPr>
          <w:rFonts w:ascii="GHEA Grapalat" w:hAnsi="GHEA Grapalat"/>
          <w:sz w:val="22"/>
          <w:szCs w:val="22"/>
          <w:lang w:val="af-ZA"/>
        </w:rPr>
        <w:t xml:space="preserve">-ին ժամը  </w:t>
      </w:r>
      <w:r w:rsidR="002B7369">
        <w:rPr>
          <w:rFonts w:ascii="GHEA Grapalat" w:hAnsi="GHEA Grapalat"/>
          <w:sz w:val="22"/>
          <w:szCs w:val="22"/>
          <w:lang w:val="af-ZA"/>
        </w:rPr>
        <w:t>10</w:t>
      </w:r>
      <w:r w:rsidRPr="00EA5E48">
        <w:rPr>
          <w:rFonts w:ascii="GHEA Grapalat" w:hAnsi="GHEA Grapalat"/>
          <w:sz w:val="22"/>
          <w:szCs w:val="22"/>
          <w:lang w:val="af-ZA"/>
        </w:rPr>
        <w:t>։00-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lastRenderedPageBreak/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Pr="00436BED">
        <w:rPr>
          <w:rFonts w:ascii="GHEA Grapalat" w:hAnsi="GHEA Grapalat"/>
          <w:sz w:val="22"/>
          <w:szCs w:val="22"/>
          <w:lang w:val="af-ZA"/>
        </w:rPr>
        <w:tab/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0802A0">
        <w:rPr>
          <w:rFonts w:ascii="GHEA Grapalat" w:hAnsi="GHEA Grapalat"/>
          <w:sz w:val="22"/>
          <w:szCs w:val="22"/>
          <w:lang w:val="af-ZA"/>
        </w:rPr>
        <w:t>Մովսես Թովմասյանին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B42B3D">
      <w:pPr>
        <w:pStyle w:val="BodyTextIndent3"/>
        <w:spacing w:after="240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B42B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802A0"/>
    <w:rsid w:val="000A460F"/>
    <w:rsid w:val="00183E40"/>
    <w:rsid w:val="002449F3"/>
    <w:rsid w:val="0026644A"/>
    <w:rsid w:val="0029509A"/>
    <w:rsid w:val="002B7369"/>
    <w:rsid w:val="002F2B38"/>
    <w:rsid w:val="004B5D03"/>
    <w:rsid w:val="004D15E5"/>
    <w:rsid w:val="004E2084"/>
    <w:rsid w:val="005C2F2F"/>
    <w:rsid w:val="00602ED0"/>
    <w:rsid w:val="007C6031"/>
    <w:rsid w:val="008B6769"/>
    <w:rsid w:val="008F498E"/>
    <w:rsid w:val="009A23A4"/>
    <w:rsid w:val="00B42B3D"/>
    <w:rsid w:val="00C14C7B"/>
    <w:rsid w:val="00F20276"/>
    <w:rsid w:val="00FD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541F6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Movses Tovmasyan</cp:lastModifiedBy>
  <cp:revision>17</cp:revision>
  <dcterms:created xsi:type="dcterms:W3CDTF">2024-02-26T07:35:00Z</dcterms:created>
  <dcterms:modified xsi:type="dcterms:W3CDTF">2025-03-19T11:35:00Z</dcterms:modified>
</cp:coreProperties>
</file>