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РА UM-EAJAPDB-25/08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Армавира,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Армавир, Абовяна, 71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имущества и технического оборудования для нужд аппарата губернатора Армавирской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anahitpoghosyan98@yandex.ru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098759901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Армавира,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РА UM-EAJAPDB-25/08</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Армавира,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Армавира,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имущества и технического оборудования для нужд аппарата губернатора Армавирской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имущества и технического оборудования для нужд аппарата губернатора Армавирской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Армавира,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РА UM-EAJAPDB-25/08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anahitpoghosyan98@yandex.ru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имущества и технического оборудования для нужд аппарата губернатора Армавирской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в одном компьютере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РА UM-EAJAPDB-25/08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"РА UM-EAJAPDB-25/08"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Армавира, РА*(далее — Заказчик) процедуре закупок под кодом РА UM-EAJAPDB-25/08*.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"РА UM-EAJAPDB-25/08"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Армавира, РА*(далее — Заказчик) процедуре закупок под кодом РА UM-EAJAPDB-25/08*.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РА UM-EAJAPDB-25/08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компьютерный, размеры: 120*60*76 см, изготовлен из ЛДСП (толщиной не менее 18 мм), столешница со всех четырех сторон окантована профилем МДФ, 3 съемные полки с правой или левой стороны (размер: 20*35 см, с шариковыми, металлическими, плавно закрывающимися защелками - Samet Salazki плавного закрания или аналог), верхняя полка: с клапаном, отверстием для кабелей с крышкой. Передняя часть стола, опущенная к полу, обшита ламинированным ДСП. Гарантийный срок на продукцию устанавливается не менее 1 года с момента получения Покупателем. Доставку, транспортировку и сборку продукции Продавец осуществляет за свой счет. Внешний вид продукции должен быть согласован с Покупателем. Внешний вид соответствует изображению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в одном компьютере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ПК «все в одном»: (Моноблок): Дисплей: диагональ не менее 60,452 см (23,8 дюйма), FHD (1920x1080) со светодиодной подсветкой или антибликовым экраном. Мощность: внешний блок питания 65 Вт. Процессор: Intel i5: 13-го поколения или выше. Видеокарта: встроенная, не ниже Intel® UHDGraphics, установленная ОЗУ 8 Гб, как минимум 2 слота SDRAM на материнской плате: твердотельный накопитель емкостью 256 ГБ, как минимум связь 802.11ac и как минимум 1 комбинация наушников/микрофона 1 питание: Разъем 1 RJ-45 2 шт. Клавиатура заводская Английский и русский шрифт в заводском исполнении. Товар новый. неиспользованный, транспортировку и погрузочно-разгрузочные работы Товара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Республики Армения Армавир Абовян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Республики Армения Армавир Абовян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в одном компьютере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