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կրակմարիչների, հեռտուստացույցների, գրասենյակային աթոռների և բազկաթոռների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կրակմարիչների, հեռտուստացույցների, գրասենյակային աթոռների և բազկաթոռների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կրակմարիչների, հեռտուստացույցների, գրասենյակային աթոռների և բազկաթոռների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կրակմարիչների, հեռտուստացույցների, գրասենյակային աթոռների և բազկաթոռների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Բազկաթոռ` ղեկավարի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ԴԴ-ԷԱՃԱՊՁԲ-25/02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ժամկետները սահմանված են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ԿՓ-4 նախատեսված A, B, C, E (մինչև 1000Վ) դասի հրդեհների մարման համար:
- լիցքավորված փոշու կշիռը՝ 4+/-0.25 կգ,
- մոդելային օջախի հրդեհամարման հնարավորությունը` առնվազն` B դասի դեպքում` 55 B, իսկ A դասի դեպքում` 2 A,
- աշխատանքային ճնշումը կրակմարիչի իրանում՝ 1.2-1.6 ՄՊա,
- դուրս մղման փողրակով,
- կրակմարիչը  շահագործվում է - 40 աստիճան C-ից +50 աստիճան C ջերմաստիճանի պայմաններում: 
Չափսերը՝ տրամագիծը 150 +/- 20 մմ:
Փաթեթավորումը գործարանային: Կրակմարիչի իրանը պիտակավորված է: Պիտակին նշվում է տեսակի անվանումը, օգտագործման կանոնները, պիտանելիության և վերալիցքավորման ժամկետները, արտադրող կազմակերպության անվանումը, արտադրման ժամկետը, հրդեհների մարման դասերը և քաշը: Կրակմարիչները պետք է լինեն 2025թ. արտադրության: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 43 դյույմ, 
Էկրանի տեսակը՝ LED,
Կետայնություն՝ առնվազն 1366x768 HD,
Հաճախականություն՝ առնվազն 60 Hz,
Ձայնային ուժգնություն՝ առնվազն 20 Վտ,
Միացումներ՝ առնվազն՝ HDMI մուտք 1 հատ,
USB մուտք 1 հատ,
SMART, Android, WiFi։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 32 դյույմ, 
Էկրանի տեսակը՝ LED,
Կետայնություն՝ առնվազն 1366x768 HD,
Հաճախականություն՝ առնվազն 60 Hz,
Ձայնային ուժգնություն՝ առնվազն 20 Վտ,
Միացումներ՝ առնվազն՝ HDMI մուտք 1 հատ,
USB մուտք 1 հատ,
SMART, Android, Wi-Fi։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մետաղյա հիմնակմախքով, ոտքերը` քրոմապատ, նստատեղը և թիկնակը` 25մմ հաստությամբ սպունգով, պատված կտորով: Նստատեղի և թիկնակի հետևի մասերը` պլաստմասե պատյաններով: Աթոռի չափսերը՝ գետնից մինչև նստատեղ` 49սմ, գետնից մինչև թիկնակի վերին մասը` 83սմ, նստատեղի և թիկնակի լայնությունը` 49սմ, նստատեղի խորությունը մինչև թիկնակ` 42սմ: Կարկասի մետաղի չափսերը՝ օվալ խողովակ` 30x15մմ, մետաղի պատի հաստությունը` 1,2-1,5մմ: Կտորի գույնը՝ սև: Չափսերի թույլատրելի շեղումը՝ +, - 2% (բացառությամբ՝ միջակայքով նշված չափսերի):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հինգ անվակների վրա` միմյանց կապակցված հինգ թևանի խաչուկով, երեսպատված բնական փայտով: Նստատեղը և թիկնակը` փափուկ՝ սպունգով պատված: Կողային հենակները` բնական փայտից: Թիկնակը կարգավորվող, նստատեղը` բարձրացնելու և իջեցնելու հնարավորությամբ: Նստատեղի լայնքը՝ 50սմ, խորությունը՝ 47սմ։ Բազկաթոռի բարձրությունը` գետնից մինչև թիկնակի վերին հատվածը (բարձրացված վիճակում) 120սմ: Պաստառապատված կաշվով, կաշվի գույնը՝ սև: Չափսերի թույլատրելի շեղումը՝ +, - 2%: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