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Մարտունի համայնքի մանկապարտեզների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Մարտունի համայնքի մանկապարտեզների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Մարտունի համայնքի մանկապարտեզների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Մարտունի համայնքի մանկապարտեզների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հավաքածուն իր մեջ ներառում է բարձի լցաերես՝ արտաքին, վերմակակալ և սավան։ ՀՀ ԿԳ նախարարի 2012 թվականի սեպտեմբերի 18-ի N 858-Ն հրամանի պահանջներին համապատասխան:  Բարձի լցաերես՝ արտաքին - 40 x 60 սմ, 100% սատին  է, չքրտնեցնող, հակաալերգիկ և էկոլոգիապես մաքուր հումքից պատրաստված: 30°C ջերմաստիճանում լվացվող: Վերմակակալ - 150 x 120 սմ, 100% սատին է, մի կողմից փակվում է ցեփով, չքրտնեցնող, հակաալերգիկ և էկոլոգիապես մաքուր հումքից պատրաստված: 30°C ջերմաստիճանում լվացվող: Սավան - 160x120 սմ, 100% սատին, չքրտնեցնող է, հակաալերգիկ և էկոլոգիապես մաքուր հումքից: Գույնը և չափսերը նախապես համաձայնեցնել պատվիրատուի հետ:չափերը +/- 10%։Տեղափոխումը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չթից, հումքը մաքուր բամբակե մանրաթելերի խիտ գործվածքից, երկար, կարերը ուղիղ և հավասար, օձիքով խալաթ, կողքից գրպաններով, կոճակներով, գոտիով, երկարաթև, նախատեսված միջին և բարձր տարիքի կանանց համար: Սպիտակ կամ կամ տարբեր գույների, ծաղկավոր, խտությունը՝ 780գ/մ2:
Լվանալ 30°C ջերմաստիճանում::
Չափսեր՝ /46-54/,
Չքրտնեցնող է, հակաալերգիկ և էկոլոգիապես մաքուր հումքից: Լվանալ 30°C ջերմաստիճանում:
Գույնը և չափսերը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30x50 սմ,  100% բամբակյա, գույնը նախապես համաձայնեցնել պատվիրատուի հետ։Տեղափոխումը և բեռնաթափումը մատակարարի հաշվին։ տեղափոխման հասցեները Վարդենիկի, Ծովասարի, Ձորագյուղի, Գեղհովիտի մանկապարտեզներ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 (±10%):
Այրիչների քանակը - 4,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–4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