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համակարգչային գույք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DELL կամ HP կամ Lenovo ֆիրմայի։
Սերվերը պետք է բավարարի հետևյալ պահանջները.
Ունենա ձևաչափ, որը նախատեսված է ստանդարտ սերվերի դարակում տեղադրման համար և ունենա բարձրություն՝ ոչ ավելի, քան 1U:
Շասսիի կոնֆիգուրացիան պետք է ներառի նվազագույնը 8 հատ 2.5” NVMe սկավառակներ:
Պետք է ունենա փաթեթ՝ սերվերի դարակում տեղադրելու համար:
Պետք է ներառի էլեկտրական ցանցին միանալու համար անհրաժեշտ լարերի փաթեթ:
Պետք է ունենա սերվերի պատյանների կողպեքի հնարավորություն՝ առաջային վահանակի մասում՝ սկավառակների մուտքը սահմանափակելու համար:
Պետք է ապահովի տվյալների փոխանցման մոդուլների տեղադրման հնարավորություն, ինչը թույլ կտա մուտք գործել սերվերին սմարթֆոններից կամ այլ շարժական սարքերից՝ սերվերի կոնֆիգուրացիայի և ախտորոշման տվյալների ստացման նպատակով:
Պետք է ունենա պատյանի բացման տվիչ՝ հեռակա ահազանգերի համակարգով:
Պետք է ունենա առնվազն 2 պրոցեսոր՝ յուրաքանչյուրը 16 միջուկով, որոնք աշխատում են առնվազն 3.6 ԳՀց բազային հաճախականությամբ, օժանդակում են ոչ պակաս 4800 ՄՀց հիշողություն, և ունեն առնվազն 45 Մբ քեշ հիշողություն:
Պետք է օժանդակի նվազագույնը 32 հիշողության մոդուլի տեղադրման հնարավորությամբ՝ նվազագույնը 5600 ՄՀց հաճախականությամբ:
Պետք է տեղադրված լինեն առնվազն 4 հատ RDIMM հիշողության մոդուլներ՝ յուրաքանչյուրը առնվազն 32 ԳԲ տարողությամբ և ոչ պակաս 5600 ՄՀց հաճախականությամբ:
Պետք է տեղադրված լինեն առնվազն 4 հատ NVMe U.2 դասի Data Center սկավառակ՝  յուրաքանչյուրը 960ԳԲ կամ ավելի ծավալով:
Պետք է տեղադրված լինի RAID-կոնտրոլեր՝ հետևյալ բնութագրերով.
RAID մակարդակներ՝ 0, 1, 5, 6, 10, 50, 60; Pass-through/Non-RAID ռեժիմ; 8 ԳԲ NV քեշ DDR4 հիշողությամբ: Gen3 (8 GT/s) և Gen4 (16 GT/s) NVMe սկավառակների աջակցություն:
Պետք է ունենա առնվազն 2 LOM 1GbE պորտ:
Ցանցային ադապտորը չպետք է զբաղեցնի PCIe-ի համար նախատեսված հավելյալ սլոտերը:
Պետք է ունենա առնվազն 3 ընդլայնման սլոտեր՝ 2xLP Gen5 և 1xLP Gen4:
Պետք է ունենա նվազագույնը 1GbE մուտք՝ սերվերի կառավարման և մոնիտորինգի համակարգին միացնելու համար:
Պետք է ունենա առնվազն մեկ micro-USB պորտ՝ դիմային մասում՝ սերվերի կառավարման համակարգին ուղիղ միանալու համար:
Պետք է ունենա Trusted Platform Module 2.0 V3 ծածկագրման պրոցեսոր::
Պետք է ունենա առնվազն երկու էներգիայի բլոկ՝ յուրաքանչյուրը ոչ պակաս 1400 Վտ հզորությամբ, և պահեստային սնուցման հնարավորությամբ կամ ավելի:
Պետք է համատեղելի լինի հետևյալ օպերացիոն համակարգերի և վիրտուալ մեքենաների հետ.
Microsoft Windows Server 2022թ-ից սկսած մինչև մատակարարման ժամկետի ավարտի պահին առկա վերջին թողարկման Microsoft Windows Server այդ թվում Microsoft Windows Server 2022; Red Hat Enterprise Linux 7.9, 8.2, 8.3; VMware ESXi 6.7 U3, 7.0 U1, 7.0 U2; Ubuntu 20.04; Citrix XenServer 8.2 LTSR; SuSE Linux Enterprise Server 15 SP2. և այլն
Պետք է ունենա սարքավորումների և ծրագրային ապահովման համակարգ՝ հեռակա կառավարման և մոնիտորինգի համար:
Կառավարման վահանակի հեռակա մուտք՝ վեբ զննարկիչների միջոցով (ssh, telnet, IPMI, Redfish) և այլն։
Հեռակա վերագործարկում, միացում/անջատում, վիրտուալ սկավառակից բեռնում և այլն:
Հեռակա մուտք դեպի կառավարման վահանակ՝ վիրտուալ կոնսոլի միջոցով:
RAID-կոնտրոլերի կառավարում՝ առանց սերվերի վերագործարկման անհրաժեշտության:
Սերվերը պետք է լինի նոր, չօգտագործված, տուփով և իր գործարանային բոլոր փաստաթղթերով: Պետք է տրամադրվի առնվազն 3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Windows Server 2022 Standard - 16 Core License Pack, իսկ եթե մատակարարման պահին թողարկված կլինի ավելի թարմ տարբերակ, ապա վերջին թողարկման  Windows Server  Standard - 16 Core License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SQL Server 2022 Standard Edition, իսկ եթե մատակարարման պահին թողարկված կլինի ավելի թարմ տարբերակ, ապա վերջին թողարկման  SQL Server Standard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SQL Server 2022 - 1 Device CAL,   իսկ եթե մատակարարման պահին թողարկված կլինի ավելի թարմ տարբերակ, ապա վերջին թողարկման  SQL Server - 1 Device 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smart UPS սերվերի համար, Կառավարվող։
Հոսանքը պահող և կարգավորող, AVR Stabilizer ֆունկցիաներով,
Հզորություն (VA/Watts) –  ոչ պակաս 3200VA/2000W
Մուտքային հոսանք – 140-300V 
Ելքային լարում – 220V
Հաճախականություն – 40/70 HZ
Մարտկոցի տեսակ – 4 x 12V 9AH
Սարքը պետք է լինի նոր, չօգտագործված, տուփով և իր գործարանային բոլոր փաստաթղթերով: Պետք է տրամադրվի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բայց ոչ ուշ քան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բայց ոչ ուշ քան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բայց ոչ ուշ քան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բայց ոչ ուշ քան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բայց ոչ ուշ քան 31.07.2025թ.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