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10:45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ազդանյութ  նախատեսված HTI MicroCC-20Plus ավտոմատ հեմոտոլոգիական անալիզատորի համար, 20լ տարրայով:
Օգտագործվում է, որպես նոսրացնող լուծույթ արյան բջիջների չափի և քանակի որոշման համար։
Պարունակում է ՝
Նատրիումի քլորիդ .....«1%
Նատրիումի ազիդ .....« 0.1%
Թրջող միջոց ......« 0.1%:
Պիտանելիության ժամկետ՝ մնացորդային ժամկետը պետք է լինի ոչ պակաս ընդհանուր  ժամկետի 50%-ից: Մատակարարումը և բեռնաթափումը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501-161R ազդանյութ  նախատեսված HTI MicroCC-20Plus ավտոմատ հեմոտոլոգիական անալիզատորի համար, 1լ տարրայով:
Էրիտրոցիտների ստրոմատոլիզացման ռեագենտ
Պարունակում է ՝
≤ 2,5% չորրորդական ամոնիումի աղեր
≤ 0.05% pH բուֆեր
≤ 0.04% ցիանիդ աղեր
≥ 97.51% ջրային լուծույթ:
Մատակկարարվող նյութի մնացորդային Ժամկետը պետք է լինի ոչ պակաս ընդհանուր  ժամկետի 50%- ից: 
Պիտանելիության ժամկետ՝ մնացորդային ժամկետը պետք է լինի ոչ պակաս ընդհանուր  ժամկետի 50%-ից: Մատակարարումը և բեռնաթափումը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(Էնզիմատիկ) 501-162R ազդանյութ նախատեսված HTI MicroCC-20Plus ավտոմատ հեմոտոլոգիական անալիզատորի համար, 1լ տարրայով:
Պարունակում է բուֆերներ, աղեր և հակամանրէային նյութեր, որոնք կանխում են բակտերիաների կամ բորբոսների առաջացումը:
Պարունակում է ՝
≤ 0,5% աղեր
≤ 1% պրոտեոլիտիկ ֆերմենտ
≤ 0.25% հակամանրէային նյութեր
≤ 0.15% pH բուֆեր
≥ 98.1% ջրային լուծույթ:
Մատակկարարվող նյութի մնացորդային Ժամկետը պետք է լինի ոչ պակաս ընդհանուր  ժամկետի 50%- ից: Պիտանելիության ժամկետ՝ մնացորդային ժամկետը պետք է լինի ոչ պակաս ընդհանուր  ժամկետի 50%-ից: Մատակարարումը և բեռնաթափումը պահանջվող վայր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