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ՄԱՆԿԱՊԱՐՏԵԶԻ 2025 ԹՎԱԿԱՆԻ ԿԱՐԻՔՆԵՐԻ ՀԱՄԱՐ ՀԱՊՀ-ԷԱԱՊՁԲ-25/4 ԾԱԾԿԱԳՐՈՎ ՍՆՆԴԱՄԹԵՐՔԻ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ՄԱՆԿԱՊԱՐՏԵԶԻ 2025 ԹՎԱԿԱՆԻ ԿԱՐԻՔՆԵՐԻ ՀԱՄԱՐ ՀԱՊՀ-ԷԱԱՊՁԲ-25/4 ԾԱԾԿԱԳՐՈՎ ՍՆՆԴԱՄԹԵՐՔԻ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ՄԱՆԿԱՊԱՐՏԵԶԻ 2025 ԹՎԱԿԱՆԻ ԿԱՐԻՔՆԵՐԻ ՀԱՄԱՐ ՀԱՊՀ-ԷԱԱՊՁԲ-25/4 ԾԱԾԿԱԳՐՈՎ ՍՆՆԴԱՄԹԵՐՔԻ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ՄԱՆԿԱՊԱՐՏԵԶԻ 2025 ԹՎԱԿԱՆԻ ԿԱՐԻՔՆԵՐԻ ՀԱՄԱՐ ՀԱՊՀ-ԷԱԱՊՁԲ-25/4 ԾԱԾԿԱԳՐՈՎ ՍՆՆԴԱՄԹԵՐՔԻ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ՄԱՆԿԱՊԱՐՏԵԶԻ ԿԱՐԻՔՆԵՐԻ ՀԱՄԱՐ`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և ավելորդ հոտերի, համապատասխան գործող նորմերի և ստանդարտների: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տարեկանի ալյուրից և տարեկանի ու ցորենի ալյուրի խառնուրդից: Թողարկված հատով, առանձին փաթեթավորված, ՀՍՏ 31-99: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Պիտանելության ժամկետը՝ թխված մատակարարման օրը: Պարտադիր պայման՝ տեղափոխումը միայն ՀՀՍԱՊԾ  կողմից տրամադրված համապատասխան թույլտվությամբ տրանսպորտային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յուրաքանչյուր աշխատանքային օր,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