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ՀԱՊՀ-ԷԱԱՊՁԲ-25/4</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25/4</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 повреждений и посторонних запахов, в соответствии с действующими нормами и стандартами.
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из ржаной муки и смеси ржаной и пшеничной муки. Выпускается штучно, в индивидуальной упаковке, АСТ 31-99. 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Срок годности: выпекать в день поставки. Обязательное условие: транспортировка только транспортными средствами, имеющими соответствующее разрешение, выданное ФСБ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Yerevan, Teryan 105 20 / 5 000 город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раз в неделю с даты вступления в силу договора до 30 декабря 2025 года, согласно заказу. При этом срок поставки на первом этапе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Yerevan, Teryan 105 20 / 5 000 город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рабочий день с даты вступления в силу договора до 30 декабря 2025 года в порядке, установленном приказом. При этом срок поставки на первом этапе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