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ԳՈՒՆԱՎՈՐ ՏՊԻՉ ՍԱՐՔԻ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ԳՈՒՆԱՎՈՐ ՏՊԻՉ ՍԱՐՔԻ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ԳՈՒՆԱՎՈՐ ՏՊԻՉ ՍԱՐՔԻ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ԳՈՒՆԱՎՈՐ ՏՊԻՉ ՍԱՐՔԻ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ՍՄ-ՄՀ-ԷԱՃԱՊՁԲ-25/03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24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Գործառույթներ- Տպիչ, Սկաներ, պատճենահանող սարք
Տպման տեխնոլոգիա- թանաքային
Տպիչի տեսակը- գունավոր
Ինտերֆեյս- USB, WiFi, Ethernet
Թղթի առավելագույն չափ- A3
Քարթրիջների քանակը- 4
Ներկի կթիլի չափը- 3 pl
Տպման արագություն (սև-սպիտակ)- 17 էջ|ր
Տպման արագություն ( գունավոր )- 9 էջ|ր
Տպելու թույտվություն- 4800x1200 dpi 
Չափեր- 385x498x245մմ
Քաշ- 9,7կգ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Մեղրի,Զ․Անդրանիկի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մատակարարվելու է վաճառողի կողմից,պայմանագիրը օրինական ուժի մեջ մտնելուց հետո երեք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