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ՇՄԱՀ-ԷԱՃԱՊՁԲ-25/25</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жалюзи</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4.56</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рулонных штор - Рулонные шторы (роллеты) имеют простую конструкцию. Ткань шторы крепится к алюминиевой трубке и с помощью механизма вращается и опускается или поднимается, собираясь на алюминиевой трубке. Крепится к стене или потолку с помощью кронштейнов. Рулонная штора состоит из алюминиевой трубки, ткани и поворотного механизма: - Диаметр алюминиевой трубки 32 мм. - механизм рулонной шторы крепится к трубе и обеспечивает вращение роликов вверх или вниз, - ткань рулонной шторы изготовлена из полиэстера, окрашена и пропитана специальными составами для защиты от солнца. Вес одного квадратного метра ткани не менее 220 грамм, толщина не менее 0,40 мм. Или эквивалент. Цвет и фактура должны быть согласованы с заказчиком. Изделие будет доставлено по желанию заказчика. После получения заказа замеры должны быть выполнены в течение 2 рабочих дней, а монтаж должен быть выполнен в течение 5 рабочих дней. Изделие должно быть новым, неиспользованным.
Оплата производится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