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ՍՀԱԿ-ԷԱՃԱՊՁԲ-25/13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ՍՀԱԿ-ԷԱՃԱՊՁԲ-25/13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ՍՀԱԿ-ԷԱՃԱՊՁԲ-25/13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ՍՀԱԿ-ԷԱՃԱՊՁԲ-25/13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համեմ, սամիթ, ռեհան, մաղադանոս, թարմ, 100 գրամանոց կապերով, առանց փչացած ու չորացած մասերի: Մատակարարումը շաբաթը 2 անգամ: ՍՏԲ 2083-2010 Անվտանգությունը, փաթեթավորումը և մակնշումը համաձայն`«Սննդամթերքի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պտղաբանական I խմբի,  նեղ  տրամագիծը 4 սմ-ից ոչ պակաս, առանց վնասվածքների: Սահմանված  չափից շեղումներով կիվի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մշակման խաղողից առանց կորիզի, չափածրարված մինչև 5 կգ զանգվածով, պահված 5-ից մինչև 20 C ջերմաստիճանում, 70 %-ից ոչ ավելի խոնավության պայմաններում,Մատակարարումը ամիսը 2 անգամ: Անհրաժեշտության  դեպքում նաև ՀՀ սննդի անվտանգության պետական ծառայության կողմից տրամադրված լաբորատոր փորձագիտական եզրակացություն:Պիտանելիության մնացորդային ժամկետը ոչ պակաս քան 70 %:  ԳՕՍՏ 1750-86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Արմատապտուղների չափսերը (ամենամեծ լայնակի տրամագծով) 7-14սմ: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Մատակարարումը ամիսը  3 անգամ:ՍՏԲ 2083-2010 անվտանգությունը, փաթեթավորումը և մակնշումը համաձայն`  “Սննդամթերքի անվտանգության մասին” ՀՀ օրենքի 9-րդ հոդվածի, Անվտանգությունը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տեսակի։Երկարությունը  15 սմ-ից ոչ պակաս, առանց վնասվածքների, առանց ծակոտկենների: Սահմանված չափից շեղումներով մատակարարվող քանակը չպետք է գերազանցի մատակարարվող խմբաքանակի 1%-ը:Մատակարարումը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դեղին, դեղնականաչավուն երանգներով, առանց դարչնագույն բծերի 20-25սմ, առանց վնասվածքների,Մատակարարումը ամիսը 3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ՍՏԲ 2083-2010: Երկարությունը  20-25 սմ, լայնությունը 6-7 սմ, առանց վնասվածքների, առանց ծակոտկենների, հարթ, առանց կնճիռների մաշկով: 
Սահմանված  չափից շեղումներով դդմիկի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գլուխ բրոկոլի: Արտաքին տեսքը` կանաչ, առանց սև կետերի, թարմ, ամբողջական, մաքուր, առողջ, լիովին ձևավորված, առանց հիվանդությունների, Բրոկոլիի գլուխները չպետք է լինեն գյուղատնտեսական վնասատուներով վնասված, չպետք է ունենան ավելորդ արտաքին խոնավություն: Գլուխները մաքրված՝ առանց կանաչ տերևների առկայության: Բրոկոլիի մաքրված գլուխների քաշը ոչ պակաս`  1-1,5  կգ: Չի թույլատրվում 15սմ-ից ավել կոթերով:Մատակարարումը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Սունկ/շամպինիոն տեսակի, թարմ, գլխիկի տրամագիրծը 4-6սմ, հաստությունը՝ 1,5-2 սմ։գլխիկները չպետք է լինեն գյուղատնտեսական վնասատուներով վնասված, չպետք է ունենան ավելորդ արտաքին խոնավություն։ Փաթեթավորումը արկղերով։Մատակարարումը շաբաթը  1 անգամ:ՍՏԲ 2083-2010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թարմ, առանց փչացած ու չորացած մասերի, տերևների լայնությունը ոչ պակաս 4-6 սմ, երկարությունը՝ 25-30 սմ:Մատակարարումը շաբաթը 1 անգամ:ՍՏԲ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տրամագիծը 5 սմ-ից ոչ պակաս, առանց վնասվածքների: Սահմանված  չափից շեղումներով ծիրանի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ՍՏԲ 2083-2010,Մատակարարումը ամիսը 3 անգամ:Պիտանելիության մնացորդային ժամկետը մատակարարման պահին ոչ պակաս քան 70 %: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համը դառը, բույրը նուրբ և վառ արտահայտված առանց կողմնակի համի և հոտի, խոնավության զանգվածային մասը՝ թողարկման ժամանակ 4%-ից ոչ ավել, պահման ժամկետի ընթացքում՝ 7%-ից ոչ ավելի, կոֆեինի զանգվածային մասը հատիկավոր և աղացած սուրճում՝ 0,3%-ից ոչ ավել:  Մինչև 1 կգ տուփերով: Պիտանելիության մնացորդային ժամկետը մատակարարման պահին ոչ պակաս քան 80 %: Մատակարարումը շաբաթը 1 անգամ: ԳՕՍՏ Ռ 51881-2002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ԳՕՍՏ 28875-90։ Քաղցր, ընտիր կամ սովորական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աղացած։ Քաղցր, ընտիր կամ սովորական տեսակի, մինչև 1 կգ-ոց պոլիէթիլենային փաթեթավորմամբ։ Պիտանելիության ժամկետը արտադրման օրվանից ոչ պակաս 12 ամիս։ Պիտանելիության մնացորդային ժամկետը մատակարարման պահին ոչ պակաս, քան 70%։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եզրակացություն:ԳՕՍՏ 28875-90։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Խոնավությունը` 6%-ից ոչ ավելի,pH`-ը 7,1-ից ոչ ավելի,դիսպերսությունը `90%-ից ոչ պակաս,փաթեթավորված մինչև 2 կգ փաթեթավորմամբ: ԳՕՍՏ 108-76,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վաֆլե բաժակով: 1 պաղպաղակի քաշը 60 գրամ: Յուղի զանգվածային մասը՝ 8.9%, կաթնայուղի զանգվածային մասը՝ 8,4%: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ՍՏԲ 1467-2004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 տավարի մսի բարձր տեսակի, հերմետիկ փակ մետաղական տարաներով /մինչև 600գ տարաներով/, ԳՕՍՏ 5284-84 կամ համարժեք: Մսի և ճարպի զանգվածային մասը ոչ պակաս 54%-ից, այդ թվում՝ ճարպի զանգվածային մասը ոչ ավելի 17%-ից, քլորիդների զանգվածային մասը 1,2-1,5%: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6․1 կետ: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կարմիր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