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ԿՇՄՊ-ԷԱՃԱՊՁԲ-25/27 ծածկագրով էլեկտրոնային աճուրդ ընթացակարգով թփերի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ԿՇՄՊ-ԷԱՃԱՊՁԲ-25/27 ծածկագրով էլեկտրոնային աճուրդ ընթացակարգով թփերի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ԿՇՄՊ-ԷԱՃԱՊՁԲ-25/27 ծածկագրով էլեկտրոնային աճուրդ ընթացակարգով թփերի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ԿՇՄՊ-ԷԱՃԱՊՁԲ-25/27 ծածկագրով էլեկտրոնային աճուրդ ընթացակարգով թփերի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Photinia red robin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ԿՇՄՊ-ԷԱՃԱՊՁԲ-25/27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365 օրացուցային օր՝ փոխհատուցման պայմանով: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55սմ և ավելի բարձրության, 50սմ  և ավելի տրամագծով, խուզման արդյունքում գնդաձև, խիտ սաղարթով, 5-8սմ ոտիկով, փակ արմատային համակարգով՝ թաղար։
Ապրանքի տեղափոխումը և բեռնաթափումը իրականացնում է Վաճառողը իր միջոցներով և իր հաշվին: Պատվիրատուն կարող է պահանջել Հայաստան ներկրված տնկանյութի   ֆիտոսանիտարական հավաստագրի պատճեն, իսկ տեղական տնկանյութի դեպքում՝ համապատասխան անձնագրեր։Երաշխիքը 1 տարի փոխհատուցման պայմանով։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Ֆոտինիա ռեդ ռոբին   Photinia red robin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