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HGD-EAJAPDZB-25/8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картриджей с тонером и флэш-памяти для нужд прокуратуры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Арам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aram.gabrielyan@prosecutor.am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010325642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HGD-EAJAPDZB-25/8</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картриджей с тонером и флэш-памяти для нужд прокуратуры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картриджей с тонером и флэш-памяти для нужд прокуратуры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HGD-EAJAPDZB-25/8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aram.gabrielyan@prosecutor.am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картриджей с тонером и флэш-памяти для нужд прокуратуры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16GB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HGD-EAJAPDZB-25/8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HGD-EAJAPDZB-25/8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MF 443, цвет черный, с возможностью печати не менее 10 000 страниц.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HP LaserJet Pro MFP M130A, с чипом, цвет черный, с возможностью печати не менее 1600 страниц. Ресурс печати при 5% заполнении печатью формата А4. Минимальное содержание тонера в картридже: 100 г, бункер для тонера картриджа, запечатанный на заводе.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HP LJ P 1005, 1102, Canon LBP 6030.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HP LJ 1012,1015,1018, 1020,1022, Canon LBP 2900.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Canon MF 4410.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Canon MF275DW, с чипом, цвет черный, с возможностью печати не менее 2500 страниц.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памяти 16 GB,  USB интерфейс USB 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