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տոներային քարտրիջների և ֆլեշ հիշողությունների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տոներային քարտրիջների և ֆլեշ հիշողությունների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տոներային քարտրիջների և ֆլեշ հիշողությունների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տոներային քարտրիջների և ֆլեշ հիշողությունների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ՀԳԴ-ԷԱՃԱՊՁԲ-25/8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443 տպիչների համար,  գույնը սև, առնվազն 10000 էջ տպելու հնարավորությամբ: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Pro MFP M130A տպիչների համար, չիպով, գույնը սև, առնվազն 1600 էջ տպելու հնարավորությամբ: Տպագրության ռեսուրսը A4 ձևաչափի 5% տպագրած ծածկույթի դեպքում:  Քարտրիջի տոների  առնվազն պարունակությունը՝ 100գ.,Քարտրիջի տոների բունկերը՝ գործարանային կապարակնքված: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HP LJ P 1005, 1102, Canon LBP 6030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ՀՊ ԼՋ 1012,1015,1018, 1020,1022 (HP LJ 1010,1012,1015,1018,1020,1022), Canon LBP 2900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4410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275DW տպիչների  համար, չիպով, գույնը սև, առնվազն 2500 էջ տպելու հնարավորությամբ: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հիշողություններ 16 GB,  USB ինտերֆեյսը` USB 2.0: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