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ԵԱՍՄ-ԷԱՃԱՊՁԲ-25/39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ԵԱՍՄ-ԷԱՃԱՊՁԲ-25/39 ծածկագրով ծանրաքարշ մեքենաների անիվների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ԵԱՍՄ-ԷԱՃԱՊՁԲ-25/39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ԵԱՍՄ-ԷԱՃԱՊՁԲ-25/39 ծածկագրով ծանրաքարշ մեքենաների անիվների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ԵԱՍՄ-ԷԱՃԱՊՁԲ-25/39 ծածկագրով ծանրաքարշ մեքենաների անիվների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ԵԱՍՄ-ԷԱՃԱՊՁԲ-25/39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ԵԱՍՄ-ԷԱՃԱՊՁԲ-25/39 ծածկագրով ծանրաքարշ մեքենաների անիվների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ծանրաքարշ մեքենաների անիվներ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392.54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4.6351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2025.04.07.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ԵԱՍՄ-ԷԱՃԱՊՁԲ-25/39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ԵԱՍՄ-ԷԱՃԱՊՁԲ-25/39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ԵԱՍՄ-ԷԱՃԱՊՁԲ-25/39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«ԵԱՍՄ-ԷԱՃԱՊՁԲ-25/39»*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ԵԱՍՄ-ԷԱՃԱՊՁԲ-25/39*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«ԵԱՍՄ-ԷԱՃԱՊՁԲ-25/39»*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ԵԱՍՄ-ԷԱՃԱՊՁԲ-25/39*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ծանրաքարշ 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Անվադողի չափը՝ 360/70R24 անվախցով,  նախատեսված գյուղատնտեսական տեխնիկայի  համար: Պահպանաշերտի գծանկարը՝ բարձր անցողության,  կառուցվածքը՝ ռադիալ (Radial):  Անվադողի վրա պետք է նշված լինի արտադրող երկիրը և արտադրողը, սահմանելի արագության ինդեքսը` (Speed Index)-ոչ պակաս A8 (40/կմ/ժ), բեռնվածության ինդեքսը՝ (Load Index)-ոչ պակաս 119, բեռնվածությունը` Max Load (kg)-ոչ պակաս 1360: Արտադրության տարեթիվը-ոչ շուտ, քան 2024-2025 թ.: 
փոխադրումը Ցանկացած տրանսպորտով,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21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ծանրաքարշ 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