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цветных принтеров для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DD-EAAPDzB-25/03</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цветных принтеров для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цветных принтеров для</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цветных принтеров для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DD-EAAPDzB-25/03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формата A4, лазерный, 
	скорость печати  - не менее 21 стр./мин, 
	плотность печати - 600x600 dpi, 
	с возможностью двусторонней печати,
	время выхода первой печатаемой страницы (A4) - до 12.5с, (Colour,Sleep), 
	память – не менее 256MB, 
	тип соединения USB  не менее 2.0 (Hi-Speed),
	LAN,
	месячная нагрузка - до 40000 страниц, 
	количество картриджей - 4 штуки. 
Рресурс каждого картриджа – не менее 1300 стр,
	скорость процессора – не менее 800 MHz,
	совместим с ОС Windows 10, 11 Professional
	программное  обеспечение, предусмотренное для принтера (driver) CD, 
	USB кабель 
	кабель тока
Товары должны быть неиспользованными и в заводской упаковке.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Гарантийным сроком для товаров устанавливается, по крайней мере, 1 год, считая со дня, следующего за днем приемки товаров Судебным департаментом.
 На этапе исполнения договора Продавец должен предоставить Покупателю гарантийное письмо или сертификат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