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ԱԱԳԼ-ԷԱՃԱՊՁԲ-25/10 ծածկագրով գիտական սարքավորումների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անալիտիկական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Ֆլյուորեսցենտային մանրադիտակ թվային տեսախցիկով և վիզուալիզացման համակարգով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անալիտիկական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Կառավարումը՝ LCD դիսփլեյով և սենսորային կոճակներով
Կշռման վերին շեմը՝ նվազագունը՝ 81 գ Ճշտությունը՝ 0.01 մգ (0,00001գ)
Վերին շեմը՝ 220 գ, որի , ճշտությունը՝ 0.1 մգ (0,0001գ): Մինչև 81գ-ի դեպքում կրկնելիություն՝ ոչ ավել քան ±0,02մգ, գծային սխալմունք ոչ ավել քան ±0,02մգ; 
Մինչև 220գ-ի դեպքում կրկնելիություն՝ ոչ ավել քան ±0,1մգ, գծային սխալմունք ոչ ավել քան ±0,2մգ;
Ստաբիլացման ժամանակը՝ ոչ ավել քան ≤2 վայրկյան  
Կալիբրումը՝ ներքին 
Կշռման թասիկը՝ ոչ պակաս քան 90 մմ: Հինգկողմանի ապակե խցիկ, ամբողջությամբ թափանցիկ, քամուց և աղտոտումից պաշտպանող, բոլոր կողմերից բացվող։ 
Սարքը հագեցած է USB պորտով և կարող է միանալ տպիչի կամ համակարգչի: 
Քաշը ոչ պակաս քան 6 կգ: Սնուցում՝ 110-220 Վ ադապտոր: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Ֆլյուորեսցենտային մանրադիտակ թվային տեսախցիկով և վիզուալիզացման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գլխիկը տրինոկուլյար է, անվերջության պլան-ախրոմատիկ օբյեկտիվներով: Օկուլյարներն ունեն ինչպես ազատ 360° պտույտ, այնպես էլ վերև-ներքև, ինչը թույլ է տալիս բարձրությունը կարգավորել լայն դիապազոնում: Թվային տեսախցիկը 4K ընդլայնմամբ է, տեղադրված է երրորդ օկուլյարի փոխարեն: Ունի ադապտոր և պտտվող գլխիկ: Բաղկացած է 5 օբյեկտիվներից: Ունի լրացուցիչ ոսպնյակի տեղադրման բնիկ, որը մեծացնում է տիրույթի խոշորացումը: Օբյեկտիվների պտտվող գլխիկը ուղղված է դեպի ներս, ինչի շնորհիվ օբյեկտը տեսանելի է, իսկ հարթակի վերին հատվածը՝ ազատ: Մեխանիզմը, որը տեղադրված է հարթակի մեջ, սահուն շարժում է օբյեկտը: Սլայդի ամրակը ամրացված է երկու պտուտակներով և կարող է հեռացվել հեշտ շահագործման համար: Abbe կոնդենսատոր, որն ունի մութ դաշտի կամ ֆազային կոնտրաստի սահիկի բնիկ: Լուսավորությունը ապահովվում է LED լույսով, ապահովվելով գույների պայծառությունը լույսի ինտենսիվության կարգավորման ողջ ընթացքում: Անդրադարձված լույսի լուսավորիչը ունի երկու գրգռման ֆիլտր՝ կապույտ և կանաչ: Մանրադիտակի ծրագիրը վերահսկում է լուսավորությունը, այն ավտոմատ կերպով փոփոխում է պայծառությունը, երբ նպատակները փոխվում են, անջատում է մանրադիտակը ժամաչափով, և ցուցադրում է կարգավիճակը շահագործման մանրադիտակի իրանի ստոին հատվածում տեղակայված LCD մոնոքրոմ էկրանին: Օգտագործողը կարող է ֆիքսել պայծառությունը անհրաժեշտության դեպքում: Լույսի աղբյուրը LED է: LED լամպն ունի 50,000 ժամ կյանքի տևողությունը։ Աքսեսուարներ՝ օկուլյարներ, օբյեկտիվներ, մութ դաշտի, փուլային կոնտրաստի և բևեռացման սարքեր, թվային տեսախցիկ, վիզուալիզացման համակարգ և կալիբրման սլայդներ, ծրագրային ապահովում: 
Մանրադիտակի ձևը՝ ուղիղ խողովակ: Պատկերի դաշտը՝ հարթ:  Փոխանցվող լույսի մանրադիտակի տեխնիկա՝ լուսավոր դաշտ: Անդրադարձված լույսի մանրադիտակի տեխնիկա՝ Ֆլյուորեսցենտային: Մանրադիտակի խոշորացում՝ առնվազն 40–1000x հիմնական կոնֆիգուրացիա (40-1250/1500/2000 օբյեկտիվների ավելացման հնարավորություն): Խողովակի երկարությունը՝ անսահմանություն (∞): Մանրադիտակի գլխի տեսակը՝ տրինոկուլյար: Մանրադիտակի գլուխ՝ Gemel գլուխ (Siedentopf, 360° պտտում): Թեքություն՝ առավելագույնը 30°: Մանրադիտակի գլխի խոշորացում առնվազն 1x: Միջբիբային հեռավորությունը 47–78 մմ: Օկուլյարի տրամագիծը առնվազն 30 մմ:  Դիոպտրիայի կարգավորում ՝ ±5 դիոպտրեր: Օկուլյարներ 10х/22 մմ: Օկուլյարի չափսը առնվազն 10 մմ: Պտտվող գլխիկ 5 օբյեկտիվներով: Օպտիկական հնարավորություն՝ անսահմանության պլան-ախրոմատիկ օբյեկտիվներ (∞), պարֆոկալ հեռավորություն՝ նվազագույնը 60 մմ:  
Մանրադիտակի օբյեկտիվներ՝ ոչ պակաս քան 4x/0.10/21; 10x/0.25/5; 40x/0.65/0.66; 100x/1.25 յուղ/0.36: Զսպանակավոր հավաքակազմ՝ առնվազն 40x, 60x, 100x: Հարթակի չափսեր առնվազն 230մմ×150մմ, երկշերտ մեխանիկական հարթակ: Տեղաշարժման միջակայք առնվազն 78×54 մմ: Կոնդենսատոր Abbe condenser, N.A. 1.25, կենտրոնի և բարձրության կարգավորում, դիաֆրագմայի կարգավորում: Համալրված է մութ դաշտի սահիկի և ֆազային կոնտրաստի սլայդերի բնիկից: Դիաֆրագմ՝ կարգավորվող ծիածանաթաղանթի դիֆրագմ: Ֆոկուսավորման մեխանիզմ՝ երկու կողմերում տեղադրված կոաքսիալ կոպիտ և նուրբ կիզակետման բռնակներ: Կոպիտ կենտրոնացման կոճակն ունի կոշտության կարգավորման և ֆիքսման հնարավորություն: Քայլը կազմում է ոչ պակաս քան 30 մմ է, իսկ պտույտը՝ 39.8 մմ: Նուրբ կենտրոնացման սանդղակի արժեքը ոչ ավել քան 2 μm է: 
Մանրադիտակի լուսավորության տեսակը՝ փոխանցվող (լուսավոր դաշտ՝ brightfield) և անդրադարձվող (ֆլյուօրեսցենտ՝ fluorescence): Ֆլուորեսցենցիա՝ 495nm/505nm/510 նմ և 510–550nm/570nm/575 նմ: Փոխանցվող և անդրադարձվող լույսի աղբյուր՝ առնվազն 2 հատ 3 վտ հզորությամբ LED լամպ: Ֆազային կոնտրաստի,  մութ դաշտի կոնդենսորի, բևեռացնող սարքի միացման հնարավորություն: Սնուցման աղբյուր՝ 220 Վ: Աշխատանքային ջերմաստիճանի միջակայք 5 - 40 °C: Աշխատանքային խոնավության միջակայք՝ 20 - 80 %: Սարքի առավելագույն չափերն են ոչ ավել քան (Խ×Բ×Լ) 200x436x400 մմ: Քաշը ոչ պակաս քան 10 կգ: 
Տեսախցիկը ապահոված է ծրագրով, որը թույլ է տալիս հեռավար դիտել, նկարահանել և մոնտաժել պատկերները: Տեսախցիկը համալրված է ֆոկուսային տարածքի կարգավորմամբ և 0,65x խոշորացմամբ ադապտրով: Տեսախցիկի սենսոր՝ Sony Exmor/Starvis CMOS կամ համարժեք: Գույն/մոնոխրոմ՝ գունավոր: Պիքսելների քանակը առնվազն 8 մեգապիքսել: Նվազագույն ընդլայոնւմը առնվազն 3840x2160 պիքսել: Սենսորի չափը՝ առնվազն 1/1.8 դույմ (կամ 7.68x4.32 մմ): Պիկսելի չափը առավելագույնը 2.0x2.0 մկմ: Ավտոմատ ֆոկուս՝ Այո: Պարտադիր ինտերֆեյսեր՝ HDMI 1.4, WLAN, USB3.0: Հիշողության քարտ՝ SD մինչև 32 ԳԲ 10 դաս ներառյալ կրիչը: Լրացուցիչ սարքավորումների միացման բնիկներ՝  մկնիկ (USB), ֆլեշ (USB), Wi-Fi մոդուլ (USB) ներառված են փաթեթի մեջ: Լույսի հանդեպ զգայունությունը՝ առնվազն 505 մՎոլտ և 1/30 վրկ զգայունություն: Ազդանշան/աղմուկ հարաբերակցությունը 0,1 մՎոլտ՝ 1/30 վայրկյանում: Էքսպոզիցիա՝ առնվազն 0,04 մվրկ մինչև 1000 մվրկ: Տեսագրություն՝ այո: Կադրերի արագությունը՝ առնվազն 30 fps և 3840x2160 պիքսել (HDMI) ընդլայնմամբ: Պատկերի ձևաչափը՝ *.jpg կամ *.tif: Տեսանյութի ձևաչափը՝ *.h264/*.h265, *.mp4: Սպեկտրային տիրույթ՝ 380–650 նմ (ԻԿ ֆիլտրով): Կափարիչի տեսակը՝ ERS (էլեկտրոնային գլանափեղկեր): Համակարգի պահանջները՝ Windows 8/10/11 (32 բիթ և 64 բիթ), Mac OS X, Linux, մինչև 2,8 ԳՀց Intel Core 2 կամ ավելի բարձր, նվազագույնը 4 ԳԲ RAM, USB3.0 պորտ, 19 դույմ կամ ավել մոնիտոր: Ծրագրային ապահովում՝ HDMI՝ ներկառուցված; USB՝ Մոնտաժի տեսակը՝ Type C-mount: Մարմնի նյութը՝ CNC ալյումինե խառնուրդ: Սնուցման աղբյուր՝ DC ադապտեր 12 Վ / 1 Ա հաստատուն հոսանք: Մուտքային լարում՝ 100–240V, 50/60 Հց:  
Վիզուալիզացիան ապահովում է FHD ընդլայնմամբ էկրանը, որը կարող է տեղադրվել ինչպես առանձին սեղանի վրա, այնպես էլ տեսախցիկի վրա, կամ ուղիղ մանրադիտակի օկուլյարներից մեկի վրա:  Մատրիցայի տեսակը՝ IPS: Էկրանի անկյունագիծ առնվազն 13.3 դույմ: Ընդլայնում՝ առնվազն 1920x1080 պիքսել (Full HD): Կողմերի հարաբերակցությունը՝ 16:9: Պայծառություն առնվազն 400 cd/m²: Ցուցադրվող գույների քանակը՝ առնվազն 16,7 մլն: Կոնտրաստ՝ առնվազն 1000:1: Հորիզոնական/ուղղահայաց դիտման անկյուն առնվազն 178/178°: Էկրանի տեսանելի տարածքի չափը (ԼxԲ) առնվազն 295x165 մմ: Պիքսելների բարձրությունը (ԼxԲ) առավելագույնը 0,154x0,154 մմ: Էկրանի թարմացման արագություն 60 Հց: Մատրիցային լուսավորության տեսակը՝ LED: Լույսի ծառայության ժամկետը առնվազն 50000 ժամ: Ինտերֆեյս՝ HDMI: Սնուցման աղբյուր՝ մուտքային լարում 110–220 Վ, ելքային լարում՝ 5–12 Վ / 1 Ա հաստատուն հոսանք (USB Type-C բնիկ):  
Փաթեթը ներառում է տեղադրում, ուսուցում։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անալիտիկական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Ֆլյուորեսցենտային մանրադիտակ թվային տեսախցիկով և վիզուալիզացման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