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 (11 դպրոցի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 (11 դպրոցի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 (11 դպրոցի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 (11 դպրոցի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ՀՀԿԳՄՍՆԷԱՃԱՊՁԲ-25/50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ՀՀԿԳՄՍՆԷԱՃԱՊՁԲ-25/50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«ՀՀԿԳՄՍՆԷԱՃԱՊՁԲ-25/50»*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ՀՀԿԳՄՍՆԷԱՃԱՊՁԲ-25/50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«ՀՀԿԳՄՍՆԷԱՃԱՊՁԲ-25/50»*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ՀՀԿԳՄՍՆԷԱՃԱՊՁԲ-25/50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բազային հաճախականությունը` մաքսիմալ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համարվող A4Tech արտադրողի A4Tech ֆիրմային անվանման OP-50D մոդելը կամ համարժեք համարվող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Ապրանքների տեղափոխումը, բեռնաթափումը, տեղադրումը, փորձարկումը`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