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ԵՔ-ԷԱՃԱՊՁԲ-25/97</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Канакер-Зейтун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 зимнее, внешняя ткань: сатин, внyтренний наполнитель: синтепон, размеры: не менее 150см x 210см.
Упаковка: в прозрачные полиэтиленовые пакеты. Пакеты 
маркированные, наименование и размеры товара должны быть указаны на этикетках. Цвет, цветовое сочетание товара,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 Внешняя ткань: хлопок, внyтренний наполнитель: синтепон, размеры: не менее 50см х 70см, масса: не менее 700гр.
Упаковка: в прозрачные полиэтиленовые пакеты. Пакеты 
маркированные, наименование и размеры товара должны быть указаны на этикетках. Цвет, цветовое сочетание товара,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 из плотной хлопчатобумажной ткани, пододеяльник на молнии, размеры: не менее 160см х 220см, размеры простыни: не менее 160см х 220см, размеры наволочки: не менее 50см х 70см.
Упаковка: в прозрачные полиэтиленовые пакеты. Пакеты 
маркированные, наименование и размеры товара должны быть указаны на этикетках. Цвет, цветовое сочетание товара, заранее согласовывать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12.05.2025г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12.05.2025г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до 12.05.2025г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