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топливо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2025.03.25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топливо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топливо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топливо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ՅԱԿ-ԷԱՃԱՊՁԲ-25/43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Октановое число, определенное исследовательским методом, не менее 91.
По двигательному методу – не менее 81.
Содержание свинца не более 5 мг/дм³.
Плотность при 15°С: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спирт изопропиловый - 10 %, спирт изобутиловый - 10 %, спирт тербутиловый - 7 %, простые эфиры (С5 и более) - 15 %, другие окислители - 10 %.
Доставка купонная. Безопасность, маркировка и упаковка соответствуют «Техническому регламенту моторных топлив внутреннего сгорания» правительства РА 2004 года, утвержденному постановлением №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до 31.12.2025.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