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BC" w:rsidRPr="005F0AFE" w:rsidRDefault="003101D1" w:rsidP="00E21778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right"/>
        <w:rPr>
          <w:rFonts w:ascii="Sylfaen" w:eastAsia="Calibri" w:hAnsi="Sylfaen" w:cs="Arial"/>
          <w:sz w:val="20"/>
          <w:szCs w:val="24"/>
          <w:lang w:val="es-ES"/>
        </w:rPr>
      </w:pPr>
      <w:r w:rsidRPr="005F0AFE">
        <w:rPr>
          <w:rFonts w:ascii="Sylfaen" w:eastAsia="Calibri" w:hAnsi="Sylfaen" w:cs="Arial"/>
          <w:sz w:val="20"/>
          <w:szCs w:val="24"/>
          <w:lang w:val="es-ES"/>
        </w:rPr>
        <w:tab/>
      </w:r>
      <w:r w:rsidRPr="005F0AFE">
        <w:rPr>
          <w:rFonts w:ascii="Sylfaen" w:eastAsia="Calibri" w:hAnsi="Sylfaen" w:cs="Arial"/>
          <w:sz w:val="20"/>
          <w:szCs w:val="24"/>
          <w:lang w:val="es-ES"/>
        </w:rPr>
        <w:tab/>
      </w:r>
      <w:bookmarkStart w:id="0" w:name="_GoBack"/>
      <w:bookmarkEnd w:id="0"/>
      <w:r w:rsidRPr="005F0AFE">
        <w:rPr>
          <w:rFonts w:ascii="Sylfaen" w:eastAsia="Calibri" w:hAnsi="Sylfaen" w:cs="Arial"/>
          <w:sz w:val="20"/>
          <w:szCs w:val="24"/>
          <w:lang w:val="es-ES"/>
        </w:rPr>
        <w:tab/>
      </w:r>
    </w:p>
    <w:p w:rsidR="00553C47" w:rsidRPr="005F0AFE" w:rsidRDefault="00B23154" w:rsidP="00B23154">
      <w:pPr>
        <w:jc w:val="center"/>
        <w:rPr>
          <w:rFonts w:ascii="Sylfaen" w:hAnsi="Sylfaen" w:cs="Arial"/>
          <w:b/>
          <w:szCs w:val="24"/>
          <w:lang w:val="hy-AM"/>
        </w:rPr>
      </w:pPr>
      <w:r w:rsidRPr="005F0AFE">
        <w:rPr>
          <w:rFonts w:ascii="Sylfaen" w:hAnsi="Sylfaen" w:cs="Arial"/>
          <w:b/>
          <w:szCs w:val="24"/>
          <w:lang w:val="hy-AM"/>
        </w:rPr>
        <w:t xml:space="preserve">ՏԵԽՆԻԿԱԿԱՆ ԲՆՈՒԹԱԳԻՐ </w:t>
      </w:r>
    </w:p>
    <w:tbl>
      <w:tblPr>
        <w:tblW w:w="1418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3402"/>
        <w:gridCol w:w="1134"/>
        <w:gridCol w:w="1134"/>
        <w:gridCol w:w="1276"/>
        <w:gridCol w:w="2560"/>
      </w:tblGrid>
      <w:tr w:rsidR="00307047" w:rsidRPr="005F0AFE" w:rsidTr="00E21778">
        <w:trPr>
          <w:trHeight w:val="268"/>
        </w:trPr>
        <w:tc>
          <w:tcPr>
            <w:tcW w:w="14184" w:type="dxa"/>
            <w:gridSpan w:val="8"/>
          </w:tcPr>
          <w:p w:rsidR="00307047" w:rsidRPr="005F0AFE" w:rsidRDefault="00307047" w:rsidP="006432AD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Ապրանքներ</w:t>
            </w:r>
            <w:proofErr w:type="spellEnd"/>
          </w:p>
        </w:tc>
      </w:tr>
      <w:tr w:rsidR="00E21778" w:rsidRPr="005F0AFE" w:rsidTr="00E21778">
        <w:trPr>
          <w:trHeight w:val="504"/>
        </w:trPr>
        <w:tc>
          <w:tcPr>
            <w:tcW w:w="1560" w:type="dxa"/>
            <w:vMerge w:val="restart"/>
            <w:vAlign w:val="center"/>
          </w:tcPr>
          <w:p w:rsidR="00E21778" w:rsidRPr="005F0AFE" w:rsidRDefault="00E21778" w:rsidP="006432AD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5F0AFE">
              <w:rPr>
                <w:rFonts w:ascii="Sylfaen" w:hAnsi="Sylfaen" w:cs="Arial"/>
                <w:sz w:val="18"/>
                <w:szCs w:val="18"/>
                <w:lang w:val="hy-AM"/>
              </w:rPr>
              <w:t>հրավերով</w:t>
            </w:r>
            <w:r w:rsidRPr="005F0AFE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նախատեսված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չափաբաժնի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համարը</w:t>
            </w:r>
            <w:proofErr w:type="spellEnd"/>
            <w:r w:rsidRPr="005F0AFE">
              <w:rPr>
                <w:rStyle w:val="FootnoteReference"/>
                <w:rFonts w:ascii="Sylfaen" w:hAnsi="Sylfaen"/>
                <w:sz w:val="18"/>
                <w:szCs w:val="18"/>
              </w:rPr>
              <w:footnoteReference w:id="1"/>
            </w:r>
          </w:p>
        </w:tc>
        <w:tc>
          <w:tcPr>
            <w:tcW w:w="1842" w:type="dxa"/>
            <w:vMerge w:val="restart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գնումների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պլանով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նախատեսված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միջանցիկ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ծածկագիրը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 xml:space="preserve">` </w:t>
            </w: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ըստ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5F0AFE">
              <w:rPr>
                <w:rFonts w:ascii="Sylfaen" w:hAnsi="Sylfaen" w:cs="Arial"/>
                <w:sz w:val="18"/>
                <w:szCs w:val="18"/>
              </w:rPr>
              <w:t>ԳՄԱ</w:t>
            </w:r>
            <w:r w:rsidRPr="005F0AFE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դասակարգման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 xml:space="preserve"> (CPV)</w:t>
            </w:r>
            <w:r w:rsidRPr="005F0AFE">
              <w:rPr>
                <w:rStyle w:val="FootnoteReference"/>
                <w:rFonts w:ascii="Sylfaen" w:hAnsi="Sylfaen"/>
                <w:sz w:val="18"/>
                <w:szCs w:val="18"/>
              </w:rPr>
              <w:footnoteReference w:id="2"/>
            </w:r>
          </w:p>
        </w:tc>
        <w:tc>
          <w:tcPr>
            <w:tcW w:w="1276" w:type="dxa"/>
            <w:vMerge w:val="restart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5F0AFE">
              <w:rPr>
                <w:rFonts w:ascii="Sylfaen" w:hAnsi="Sylfaen" w:cs="Arial"/>
                <w:sz w:val="18"/>
                <w:szCs w:val="18"/>
                <w:lang w:val="ru-RU"/>
              </w:rPr>
              <w:t>անվանում</w:t>
            </w:r>
            <w:proofErr w:type="spellEnd"/>
          </w:p>
        </w:tc>
        <w:tc>
          <w:tcPr>
            <w:tcW w:w="3402" w:type="dxa"/>
            <w:vMerge w:val="restart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տեխնիկական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բնութագիրը</w:t>
            </w:r>
            <w:proofErr w:type="spellEnd"/>
            <w:r w:rsidRPr="005F0AFE">
              <w:rPr>
                <w:rStyle w:val="FootnoteReference"/>
                <w:rFonts w:ascii="Sylfaen" w:hAnsi="Sylfaen" w:cs="Arial"/>
                <w:sz w:val="18"/>
                <w:szCs w:val="18"/>
              </w:rPr>
              <w:footnoteReference w:id="3"/>
            </w:r>
          </w:p>
        </w:tc>
        <w:tc>
          <w:tcPr>
            <w:tcW w:w="1134" w:type="dxa"/>
            <w:vMerge w:val="restart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չափման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միավորը</w:t>
            </w:r>
            <w:proofErr w:type="spellEnd"/>
            <w:r w:rsidRPr="005F0AFE">
              <w:rPr>
                <w:rStyle w:val="FootnoteReference"/>
                <w:rFonts w:ascii="Sylfaen" w:hAnsi="Sylfaen"/>
                <w:sz w:val="18"/>
                <w:szCs w:val="18"/>
              </w:rPr>
              <w:footnoteReference w:id="4"/>
            </w:r>
          </w:p>
        </w:tc>
        <w:tc>
          <w:tcPr>
            <w:tcW w:w="1134" w:type="dxa"/>
            <w:vMerge w:val="restart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ընդհանուր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3836" w:type="dxa"/>
            <w:gridSpan w:val="2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5F0AFE">
              <w:rPr>
                <w:rFonts w:ascii="Sylfaen" w:hAnsi="Sylfaen" w:cs="Arial"/>
                <w:sz w:val="18"/>
                <w:szCs w:val="18"/>
                <w:lang w:val="ru-RU"/>
              </w:rPr>
              <w:t>մատակարարման</w:t>
            </w:r>
            <w:proofErr w:type="spellEnd"/>
          </w:p>
        </w:tc>
      </w:tr>
      <w:tr w:rsidR="00E21778" w:rsidRPr="005F0AFE" w:rsidTr="00E21778">
        <w:trPr>
          <w:trHeight w:val="427"/>
        </w:trPr>
        <w:tc>
          <w:tcPr>
            <w:tcW w:w="1560" w:type="dxa"/>
            <w:vMerge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5F0AFE">
              <w:rPr>
                <w:rStyle w:val="FootnoteReference"/>
                <w:rFonts w:ascii="Sylfaen" w:hAnsi="Sylfaen" w:cs="Arial"/>
                <w:sz w:val="18"/>
                <w:szCs w:val="18"/>
              </w:rPr>
              <w:footnoteReference w:id="5"/>
            </w: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2560" w:type="dxa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F0AFE">
              <w:rPr>
                <w:rFonts w:ascii="Sylfaen" w:hAnsi="Sylfaen" w:cs="Arial"/>
                <w:sz w:val="18"/>
                <w:szCs w:val="18"/>
              </w:rPr>
              <w:t>Ժամկետը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>**</w:t>
            </w:r>
            <w:r w:rsidRPr="005F0AFE">
              <w:rPr>
                <w:rStyle w:val="FootnoteReference"/>
                <w:rFonts w:ascii="Sylfaen" w:hAnsi="Sylfaen"/>
                <w:sz w:val="18"/>
                <w:szCs w:val="18"/>
              </w:rPr>
              <w:footnoteReference w:id="6"/>
            </w:r>
          </w:p>
        </w:tc>
      </w:tr>
      <w:tr w:rsidR="00E21778" w:rsidRPr="00E21778" w:rsidTr="00E21778">
        <w:trPr>
          <w:trHeight w:val="1223"/>
        </w:trPr>
        <w:tc>
          <w:tcPr>
            <w:tcW w:w="1560" w:type="dxa"/>
            <w:vAlign w:val="center"/>
          </w:tcPr>
          <w:p w:rsidR="00E21778" w:rsidRPr="005F0AFE" w:rsidRDefault="00E21778" w:rsidP="00324A6A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ru-RU"/>
              </w:rPr>
            </w:pPr>
            <w:r w:rsidRPr="005F0AFE">
              <w:rPr>
                <w:rFonts w:ascii="Sylfaen" w:hAnsi="Sylfaen"/>
                <w:color w:val="262626" w:themeColor="text1" w:themeTint="D9"/>
                <w:sz w:val="18"/>
                <w:szCs w:val="18"/>
                <w:lang w:val="ru-RU"/>
              </w:rPr>
              <w:t>1</w:t>
            </w:r>
          </w:p>
        </w:tc>
        <w:tc>
          <w:tcPr>
            <w:tcW w:w="1842" w:type="dxa"/>
            <w:vAlign w:val="center"/>
          </w:tcPr>
          <w:p w:rsidR="00E21778" w:rsidRPr="009B7992" w:rsidRDefault="00E21778" w:rsidP="00324A6A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30211300</w:t>
            </w:r>
            <w:r w:rsidR="00EF3B89">
              <w:rPr>
                <w:rFonts w:ascii="Sylfaen" w:hAnsi="Sylfaen"/>
                <w:sz w:val="18"/>
                <w:szCs w:val="18"/>
              </w:rPr>
              <w:t>/1</w:t>
            </w:r>
          </w:p>
        </w:tc>
        <w:tc>
          <w:tcPr>
            <w:tcW w:w="1276" w:type="dxa"/>
            <w:vAlign w:val="center"/>
          </w:tcPr>
          <w:p w:rsidR="00E21778" w:rsidRPr="005F0AFE" w:rsidRDefault="00E21778" w:rsidP="00324A6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proofErr w:type="spellStart"/>
            <w:r w:rsidRPr="005F0AFE">
              <w:rPr>
                <w:rFonts w:ascii="Sylfaen" w:hAnsi="Sylfaen"/>
                <w:sz w:val="18"/>
                <w:szCs w:val="18"/>
              </w:rPr>
              <w:t>Տվյալների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0AFE">
              <w:rPr>
                <w:rFonts w:ascii="Sylfaen" w:hAnsi="Sylfaen"/>
                <w:sz w:val="18"/>
                <w:szCs w:val="18"/>
              </w:rPr>
              <w:t>ցանցային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0AFE">
              <w:rPr>
                <w:rFonts w:ascii="Sylfaen" w:hAnsi="Sylfaen"/>
                <w:sz w:val="18"/>
                <w:szCs w:val="18"/>
              </w:rPr>
              <w:t>պահոց</w:t>
            </w:r>
            <w:proofErr w:type="spellEnd"/>
          </w:p>
        </w:tc>
        <w:tc>
          <w:tcPr>
            <w:tcW w:w="3402" w:type="dxa"/>
            <w:vAlign w:val="center"/>
          </w:tcPr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Սերվերային պահարանում տեղադրման համար նախատեսված ձևաչափի (Rackmount) և համապատասխան ամրակներով (Rackmount rail kit),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Կոնտրոլերների քանակը – 2 հատ(ակտիվ-պասիվ),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Պրոցեսոր – առնվազն 8 միջուկ, առնվազն 2.1ԳՀց հաճախականությամբ, առնվազն 12ՄԲ քեշ հիշողություն(յուրաքանչյուր կոնտրոլերի համար)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Օպերատիվ հիշողություն – առնվազն 16ԳԲ DDR4՝ մինչը 64ԳԲ ավելացնելու հնարավորությամբ(յուրաքանչյուր կոնտրոլերի համար)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 xml:space="preserve">Ներառյալ 12 հատ միատեսակ կոշտ սկավառակ՝ սարքավորման արտադրողի կողմից երաշխավորված,   յուրաքանչյուրը ոչ պակաս քան 12ՏԲ տարողությամբ , առնվազն 7200 պտույտ րոպեում (RPM) SAS 3.5” 12G, սարքի աշխատանքի ընթացքում, առանց վերջինս անջատելու՝ փոխարինման հնարավորությամբ, (Hot Plug), 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Առնվազն 12 հատ 3,5"/2,5" SAS SSD/HDD կոշտ սկավառակ տեղադրելու հնարավորություն՝ մինչև առնվազն  192ՏԲ ընդլայնման հնարավորությամբ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SSD միջանկյալ(cache) հիշողության առկայություն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Առնվազն 2 հատ 1ԳԲ թողունակությամբ RJ-45 ցանցային պորտ (with Link Aggregation / Failover support) (յուրաքանչյուր կոնտրոլերի համար)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Առնվազն 1 հատ 10ԳԲ թողունակությամբ RJ-45 ցանցային պորտ(յուրաքանչյուր կոնտրոլերի համար)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Լրացուցիչ 2 հատ 10GbE SFP+ թողունակությամբ ցանցային պորտ(յուրաքանչյուր կոնտրոլերի համար)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Ներառյալ 4 հատ  SFP+ LC-LC 10G MMF up to 300m փոխակեչպիչ, որոնցից 2-ը պետք է աշխատեն առաջարկվող սարքավորման, իսկ մյուս 2-ը  Juniper ցանացյին բաժանարարաի հետ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Առնվազն 1 հատ PCIe 3.0 սլոտի առկայություն(յուրաքանչյուր կոնտրոլերի համար)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Մուտքային լարում- 220-230Վ փոփոխական հոսանք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Հաճախություն – 50/60ՄՀց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2 հատ հոսանքի սնուցման բլոկ՝  յուրաքանչյուրը առնվազն 500Վտ հզորությամբ(Hot Plug), ինչպես նաև յուրաքանչյուր սնուցման բլոկի միացման համար C13-C14 առնվազն 1.8մ երկարությամբ լար (Power Cord)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Կոշտ սկավառակների, ցանցի և հոսանքի ինդիկատորների առկայություն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 xml:space="preserve">SMB1 (CIFS), SMB2, SMB3, NFSv3, NFSv4, NFSv4.1, NFS Kerberized sessions, iSCSI, Fibre Channel, HTTP, HTTPs, FTP, </w:t>
            </w: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SNMP, LDAP, CalDAV պրոտոկոլների առկայություն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Պետք է ապահովի RAID 0,1,5,6,10, JBOD կարգարվորումները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Տվյալների գաղտնագրման հնարավորություն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SMB/AFP/FTP պրոտոկոլներով առնվազն 1200 միաժամանակյա օգտագործողների հնարավորություն,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Ընդհանուր օգտագործողների թիվը – առնվազն 16000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Windows Active Directory-ի հետ ինտեգրման հնարավորություն, LDAP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VMWare, Citrix, Hyper-V, OpenStack տեխնոլոգիաների ամենաթարմ տարբերակների հետ համատեղելիություն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Առնվազն 256 iSCSI Target-ի հնարավորություն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Առնվազն 512 iSCSI LUN-ի հնարավորություն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Snapshot Replication ֆունկցիայի առկայություն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Առաջարկվող սարքավորումներըը պետք է լինեն նոր, չօգտագործված, երաշխիքային ժամկետում պետք է սպասարկվի ՀՀ-ում գտնվող սարքավորման արտադրողի կողմից ատրոնագրված առնվազն 1 երաշխիքային սպասարկման կենտրոնում ոչ պակաս քան 3 տարի մատակարարման պահից(կոշտ սկավառակների համար 3 տարի)։</w:t>
            </w:r>
          </w:p>
          <w:p w:rsidR="00E21778" w:rsidRPr="005F0AFE" w:rsidRDefault="00E21778" w:rsidP="00324A6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Առաջին տեղ զբաղեցրած մասնակիցը պետք է ներկայացնի վերը նշված արտոնագրված երաշխիքային սպասարկման կենտրոնի արտոնագրի պատճեն, ինչպես նաև արտադրողի կողմից նամակ հավաստագիր (MAF)։</w:t>
            </w:r>
          </w:p>
          <w:p w:rsidR="00E21778" w:rsidRPr="005F0AFE" w:rsidRDefault="00E21778" w:rsidP="00324A6A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E21778" w:rsidRPr="005F0AFE" w:rsidRDefault="00E21778" w:rsidP="00324A6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E21778" w:rsidRPr="005F0AFE" w:rsidRDefault="00E21778" w:rsidP="00324A6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E21778" w:rsidRPr="005F0AFE" w:rsidRDefault="00E21778" w:rsidP="00324A6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2560" w:type="dxa"/>
            <w:vAlign w:val="center"/>
          </w:tcPr>
          <w:p w:rsidR="00E21778" w:rsidRPr="005F0AFE" w:rsidRDefault="00E21778" w:rsidP="00324A6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 w:cs="Arial"/>
                <w:sz w:val="18"/>
                <w:szCs w:val="18"/>
                <w:lang w:val="hy-AM"/>
              </w:rPr>
              <w:t>Պայմանագրի կնքման օրվանից հաշված 60 օրացուցային օրվա ընթացքում</w:t>
            </w:r>
          </w:p>
        </w:tc>
      </w:tr>
      <w:tr w:rsidR="00E21778" w:rsidRPr="00E21778" w:rsidTr="00E21778">
        <w:trPr>
          <w:trHeight w:val="597"/>
        </w:trPr>
        <w:tc>
          <w:tcPr>
            <w:tcW w:w="1560" w:type="dxa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ru-RU"/>
              </w:rPr>
            </w:pPr>
            <w:r w:rsidRPr="005F0AFE">
              <w:rPr>
                <w:rFonts w:ascii="Sylfaen" w:hAnsi="Sylfaen"/>
                <w:color w:val="262626" w:themeColor="text1" w:themeTint="D9"/>
                <w:sz w:val="18"/>
                <w:szCs w:val="18"/>
                <w:lang w:val="ru-RU"/>
              </w:rPr>
              <w:lastRenderedPageBreak/>
              <w:t>2</w:t>
            </w:r>
          </w:p>
        </w:tc>
        <w:tc>
          <w:tcPr>
            <w:tcW w:w="1842" w:type="dxa"/>
            <w:vAlign w:val="center"/>
          </w:tcPr>
          <w:p w:rsidR="00E21778" w:rsidRPr="005F0AFE" w:rsidRDefault="00EF3B89" w:rsidP="006432A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</w:rPr>
              <w:t>30211300/1</w:t>
            </w:r>
          </w:p>
        </w:tc>
        <w:tc>
          <w:tcPr>
            <w:tcW w:w="1276" w:type="dxa"/>
            <w:vAlign w:val="center"/>
          </w:tcPr>
          <w:p w:rsidR="00E21778" w:rsidRPr="005F0AFE" w:rsidRDefault="00E21778" w:rsidP="006432A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proofErr w:type="spellStart"/>
            <w:r w:rsidRPr="005F0AFE">
              <w:rPr>
                <w:rFonts w:ascii="Sylfaen" w:hAnsi="Sylfaen"/>
                <w:sz w:val="18"/>
                <w:szCs w:val="18"/>
              </w:rPr>
              <w:t>Տվյալների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5F0AFE">
              <w:rPr>
                <w:rFonts w:ascii="Sylfaen" w:hAnsi="Sylfaen"/>
                <w:sz w:val="18"/>
                <w:szCs w:val="18"/>
              </w:rPr>
              <w:t>ցանցային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5F0AFE">
              <w:rPr>
                <w:rFonts w:ascii="Sylfaen" w:hAnsi="Sylfaen"/>
                <w:sz w:val="18"/>
                <w:szCs w:val="18"/>
              </w:rPr>
              <w:t>պահոց</w:t>
            </w:r>
            <w:proofErr w:type="spellEnd"/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 xml:space="preserve">ի </w:t>
            </w: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ընդլայման մոդուլ</w:t>
            </w:r>
          </w:p>
        </w:tc>
        <w:tc>
          <w:tcPr>
            <w:tcW w:w="3402" w:type="dxa"/>
            <w:vAlign w:val="center"/>
          </w:tcPr>
          <w:p w:rsidR="00E21778" w:rsidRPr="005F0AFE" w:rsidRDefault="00E21778" w:rsidP="006432AD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Սերվերային պահարանում տեղադրման համար նախատեսված ձևաչափի (Rackmount) և համապատասխան ամրակներով </w:t>
            </w: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(Rackmount rail kit)։ Համատեղելի Synology SA3200D սարքավորման, ինչպես նաև 1-ին չափաբաժնում առաջարկվող սարքավորման հետ։</w:t>
            </w:r>
          </w:p>
          <w:p w:rsidR="00E21778" w:rsidRPr="005F0AFE" w:rsidRDefault="00E21778" w:rsidP="006432AD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Մուտքային լարում- 220-230Վ փոփոխական հոսանք</w:t>
            </w:r>
          </w:p>
          <w:p w:rsidR="00E21778" w:rsidRPr="005F0AFE" w:rsidRDefault="00E21778" w:rsidP="006432AD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Հաճախություն – 50/60ՄՀց</w:t>
            </w:r>
          </w:p>
          <w:p w:rsidR="00E21778" w:rsidRPr="005F0AFE" w:rsidRDefault="00E21778" w:rsidP="006432AD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2 հատ հոսանքի սնուցման բլոկ՝  յուրաքանչյուրը առնվազն 500Վտ հզորությամբ(Hot Plug), ինչպես նաև յուրաքանչյուր սնուցման բլոկի միացման համար C13-C14 առնվազն 1.8մ երկարությամբ լար (Power Cord)</w:t>
            </w:r>
          </w:p>
          <w:p w:rsidR="00E21778" w:rsidRPr="005F0AFE" w:rsidRDefault="00E21778" w:rsidP="006432AD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 xml:space="preserve">Ներառյալ 12 հատ միատեսակ կոշտ սկավառակ՝ սարքավորման արտադրողի կողմից երաշխավորված, յուրաքանչյուրը ոչ պակաս քան 12ՏԲ տարողությամբ , առնվազն 7200 պտույտ րոպեում (RPM) SAS 3.5” 12G, սարքի աշխատանքի ընթացքում, առանց վերջինս անջատելու՝ փոխարինման հնարավորությամբ, (Hot Plug), </w:t>
            </w:r>
          </w:p>
          <w:p w:rsidR="00E21778" w:rsidRPr="005F0AFE" w:rsidRDefault="00E21778" w:rsidP="006432AD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Առնվազն 12 հատ 3,5"/2,5" SAS SSD/HDD կոշտ սկավառակ տեղադրելու հնարավորություն՝ մինչև առնվազն  192ՏԲ ընդլայնման հնարավորությամբ</w:t>
            </w:r>
          </w:p>
          <w:p w:rsidR="00E21778" w:rsidRPr="005F0AFE" w:rsidRDefault="00E21778" w:rsidP="006432AD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SAS IN/OUT  պորտերի առկայություն առնվազն 2/2 հատ, ներառյալ SAS միացման լարերը առնվազն 2 հատ</w:t>
            </w:r>
          </w:p>
          <w:p w:rsidR="00E21778" w:rsidRPr="005F0AFE" w:rsidRDefault="00E21778" w:rsidP="006432AD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>Առաջարկվող սարքավորումներըը պետք է լինեն նոր, չօգտագործված, երաշխիքային ժամկետում պետք է սպասարկվի ՀՀ-ում գտնվող սարքավորման արտադրողի կողմից ատրոնագրված առնվազն 1 երաշխիքային սպասարկման կենտրոնում ոչ պակաս քան 3 տարի մատակարարման պահից(կոշտ սկավառակների համար 3 տարի)։</w:t>
            </w:r>
          </w:p>
          <w:p w:rsidR="00E21778" w:rsidRPr="005F0AFE" w:rsidRDefault="00E21778" w:rsidP="006432AD">
            <w:pPr>
              <w:tabs>
                <w:tab w:val="left" w:pos="0"/>
              </w:tabs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t xml:space="preserve">Առաջին տեղ զբաղեցրած մասնակիցը պետք է ներկայացնի վերը նշված արտոնագրված երաշխիքային </w:t>
            </w:r>
            <w:r w:rsidRPr="005F0AFE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սպասարկման կենտրոնի արտոնագրի պատճեն, ինչպես նաև արտադրողի կողմից նամակ հավաստագիր (MAF)։</w:t>
            </w:r>
          </w:p>
        </w:tc>
        <w:tc>
          <w:tcPr>
            <w:tcW w:w="1134" w:type="dxa"/>
            <w:vAlign w:val="center"/>
          </w:tcPr>
          <w:p w:rsidR="00E21778" w:rsidRPr="005F0AFE" w:rsidRDefault="00E21778" w:rsidP="006432A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E21778" w:rsidRPr="005F0AFE" w:rsidRDefault="00E21778" w:rsidP="006432A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2560" w:type="dxa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F0AFE">
              <w:rPr>
                <w:rFonts w:ascii="Sylfaen" w:hAnsi="Sylfaen" w:cs="Arial"/>
                <w:sz w:val="18"/>
                <w:szCs w:val="18"/>
                <w:lang w:val="hy-AM"/>
              </w:rPr>
              <w:t>Պայմանագրի կնքման օրվանից հաշված 60 օրացուցային օրվա ընթացքում</w:t>
            </w:r>
          </w:p>
        </w:tc>
      </w:tr>
    </w:tbl>
    <w:p w:rsidR="00B23154" w:rsidRPr="005F0AFE" w:rsidRDefault="00B23154" w:rsidP="00B23154">
      <w:pPr>
        <w:jc w:val="center"/>
        <w:rPr>
          <w:rFonts w:ascii="Sylfaen" w:hAnsi="Sylfaen"/>
          <w:lang w:val="hy-AM"/>
        </w:rPr>
      </w:pPr>
    </w:p>
    <w:p w:rsidR="0034214E" w:rsidRPr="005F0AFE" w:rsidRDefault="0034214E" w:rsidP="00B23154">
      <w:pPr>
        <w:jc w:val="center"/>
        <w:rPr>
          <w:rFonts w:ascii="Sylfaen" w:hAnsi="Sylfaen"/>
          <w:lang w:val="hy-AM"/>
        </w:rPr>
      </w:pPr>
    </w:p>
    <w:p w:rsidR="001335A6" w:rsidRPr="005F0AFE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5F0AFE" w:rsidRDefault="001335A6" w:rsidP="00B23154">
      <w:pPr>
        <w:jc w:val="center"/>
        <w:rPr>
          <w:rFonts w:ascii="Sylfaen" w:hAnsi="Sylfaen"/>
          <w:lang w:val="pt-BR"/>
        </w:rPr>
      </w:pPr>
    </w:p>
    <w:p w:rsidR="00642794" w:rsidRPr="005F0AFE" w:rsidRDefault="00642794" w:rsidP="001335A6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p w:rsidR="00642794" w:rsidRPr="005F0AFE" w:rsidRDefault="00642794" w:rsidP="001335A6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p w:rsidR="001335A6" w:rsidRPr="005F0AFE" w:rsidRDefault="001335A6" w:rsidP="001335A6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  <w:r w:rsidRPr="005F0AFE">
        <w:rPr>
          <w:rFonts w:ascii="Sylfaen" w:hAnsi="Sylfaen" w:cs="Arial"/>
          <w:b/>
          <w:szCs w:val="24"/>
          <w:lang w:val="pt-BR"/>
        </w:rPr>
        <w:t xml:space="preserve">ТЕХНИЧЕСКАЯ ХАРАКТЕРИСТИКА </w:t>
      </w:r>
    </w:p>
    <w:tbl>
      <w:tblPr>
        <w:tblW w:w="14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683"/>
        <w:gridCol w:w="1386"/>
        <w:gridCol w:w="3653"/>
        <w:gridCol w:w="1078"/>
        <w:gridCol w:w="798"/>
        <w:gridCol w:w="1081"/>
        <w:gridCol w:w="3451"/>
      </w:tblGrid>
      <w:tr w:rsidR="00307047" w:rsidRPr="005F0AFE" w:rsidTr="00E21778">
        <w:trPr>
          <w:trHeight w:val="422"/>
          <w:jc w:val="center"/>
        </w:trPr>
        <w:tc>
          <w:tcPr>
            <w:tcW w:w="14845" w:type="dxa"/>
            <w:gridSpan w:val="8"/>
          </w:tcPr>
          <w:p w:rsidR="00307047" w:rsidRPr="005F0AFE" w:rsidRDefault="00307047" w:rsidP="006432AD">
            <w:pPr>
              <w:jc w:val="center"/>
              <w:rPr>
                <w:rFonts w:ascii="Sylfaen" w:hAnsi="Sylfaen"/>
                <w:szCs w:val="24"/>
                <w:lang w:bidi="ru-RU"/>
              </w:rPr>
            </w:pPr>
            <w:proofErr w:type="spellStart"/>
            <w:r w:rsidRPr="005F0AFE">
              <w:rPr>
                <w:rFonts w:ascii="Sylfaen" w:hAnsi="Sylfaen"/>
                <w:szCs w:val="24"/>
                <w:lang w:bidi="ru-RU"/>
              </w:rPr>
              <w:t>Товар</w:t>
            </w:r>
            <w:proofErr w:type="spellEnd"/>
          </w:p>
        </w:tc>
      </w:tr>
      <w:tr w:rsidR="00E21778" w:rsidRPr="005F0AFE" w:rsidTr="00E21778">
        <w:trPr>
          <w:trHeight w:val="247"/>
          <w:jc w:val="center"/>
        </w:trPr>
        <w:tc>
          <w:tcPr>
            <w:tcW w:w="1715" w:type="dxa"/>
            <w:vMerge w:val="restart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5F0AFE">
              <w:rPr>
                <w:rFonts w:ascii="Sylfaen" w:hAnsi="Sylfaen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5F0AFE">
              <w:rPr>
                <w:rFonts w:ascii="Sylfaen" w:hAnsi="Sylfaen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683" w:type="dxa"/>
            <w:vMerge w:val="restart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5F0AFE">
              <w:rPr>
                <w:rFonts w:ascii="Sylfaen" w:hAnsi="Sylfaen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5F0AFE">
              <w:rPr>
                <w:rFonts w:ascii="Sylfaen" w:hAnsi="Sylfaen"/>
                <w:sz w:val="18"/>
                <w:szCs w:val="24"/>
                <w:lang w:val="pt-BR"/>
              </w:rPr>
              <w:t>закупок по классификации</w:t>
            </w:r>
          </w:p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5F0AFE">
              <w:rPr>
                <w:rFonts w:ascii="Sylfaen" w:hAnsi="Sylfaen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1386" w:type="dxa"/>
            <w:vMerge w:val="restart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5F0AFE">
              <w:rPr>
                <w:rFonts w:ascii="Sylfaen" w:hAnsi="Sylfaen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653" w:type="dxa"/>
            <w:vMerge w:val="restart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5F0AFE">
              <w:rPr>
                <w:rFonts w:ascii="Sylfaen" w:hAnsi="Sylfaen"/>
                <w:sz w:val="18"/>
                <w:szCs w:val="24"/>
                <w:lang w:val="pt-BR"/>
              </w:rPr>
              <w:t>техни</w:t>
            </w:r>
            <w:proofErr w:type="spellStart"/>
            <w:r w:rsidRPr="005F0AFE">
              <w:rPr>
                <w:rFonts w:ascii="Sylfaen" w:hAnsi="Sylfaen"/>
                <w:sz w:val="18"/>
                <w:szCs w:val="24"/>
              </w:rPr>
              <w:t>че</w:t>
            </w:r>
            <w:proofErr w:type="spellEnd"/>
            <w:r w:rsidRPr="005F0AFE">
              <w:rPr>
                <w:rFonts w:ascii="Sylfaen" w:hAnsi="Sylfaen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5F0AFE">
              <w:rPr>
                <w:rFonts w:ascii="Sylfaen" w:hAnsi="Sylfaen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798" w:type="dxa"/>
            <w:vMerge w:val="restart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5F0AFE">
              <w:rPr>
                <w:rFonts w:ascii="Sylfaen" w:hAnsi="Sylfaen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4532" w:type="dxa"/>
            <w:gridSpan w:val="2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5F0AFE">
              <w:rPr>
                <w:rFonts w:ascii="Sylfaen" w:hAnsi="Sylfaen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E21778" w:rsidRPr="005F0AFE" w:rsidTr="00E21778">
        <w:trPr>
          <w:trHeight w:val="1108"/>
          <w:jc w:val="center"/>
        </w:trPr>
        <w:tc>
          <w:tcPr>
            <w:tcW w:w="1715" w:type="dxa"/>
            <w:vMerge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683" w:type="dxa"/>
            <w:vMerge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386" w:type="dxa"/>
            <w:vMerge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3653" w:type="dxa"/>
            <w:vMerge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798" w:type="dxa"/>
            <w:vMerge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081" w:type="dxa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5F0AFE">
              <w:rPr>
                <w:rFonts w:ascii="Sylfaen" w:hAnsi="Sylfaen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3451" w:type="dxa"/>
            <w:vAlign w:val="center"/>
          </w:tcPr>
          <w:p w:rsidR="00E21778" w:rsidRPr="005F0AFE" w:rsidRDefault="00E21778" w:rsidP="006432A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5F0AFE">
              <w:rPr>
                <w:rFonts w:ascii="Sylfaen" w:hAnsi="Sylfaen"/>
                <w:sz w:val="18"/>
                <w:szCs w:val="24"/>
                <w:lang w:val="pt-BR"/>
              </w:rPr>
              <w:t>срок</w:t>
            </w:r>
            <w:r w:rsidRPr="005F0AFE">
              <w:rPr>
                <w:rFonts w:ascii="Sylfaen" w:hAnsi="Sylfaen"/>
                <w:sz w:val="18"/>
                <w:szCs w:val="24"/>
                <w:lang w:val="pt-BR"/>
              </w:rPr>
              <w:footnoteReference w:customMarkFollows="1" w:id="7"/>
              <w:t>**</w:t>
            </w:r>
          </w:p>
        </w:tc>
      </w:tr>
      <w:tr w:rsidR="00380912" w:rsidRPr="00E21778" w:rsidTr="00E21778">
        <w:trPr>
          <w:trHeight w:val="70"/>
          <w:jc w:val="center"/>
        </w:trPr>
        <w:tc>
          <w:tcPr>
            <w:tcW w:w="1715" w:type="dxa"/>
            <w:vAlign w:val="center"/>
          </w:tcPr>
          <w:p w:rsidR="00380912" w:rsidRPr="005F0AFE" w:rsidRDefault="00380912" w:rsidP="00380912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5F0AFE">
              <w:rPr>
                <w:rFonts w:ascii="Sylfaen" w:hAnsi="Sylfaen"/>
                <w:sz w:val="20"/>
                <w:szCs w:val="24"/>
                <w:lang w:val="ru-RU"/>
              </w:rPr>
              <w:t>1</w:t>
            </w:r>
          </w:p>
        </w:tc>
        <w:tc>
          <w:tcPr>
            <w:tcW w:w="1683" w:type="dxa"/>
            <w:vAlign w:val="center"/>
          </w:tcPr>
          <w:p w:rsidR="00380912" w:rsidRPr="009B7992" w:rsidRDefault="00380912" w:rsidP="00380912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30211300/1</w:t>
            </w:r>
          </w:p>
        </w:tc>
        <w:tc>
          <w:tcPr>
            <w:tcW w:w="1386" w:type="dxa"/>
            <w:vAlign w:val="center"/>
          </w:tcPr>
          <w:p w:rsidR="00380912" w:rsidRPr="005F0AFE" w:rsidRDefault="00380912" w:rsidP="00380912">
            <w:pPr>
              <w:jc w:val="center"/>
              <w:rPr>
                <w:rFonts w:ascii="Sylfaen" w:hAnsi="Sylfaen"/>
                <w:sz w:val="20"/>
                <w:szCs w:val="24"/>
                <w:lang w:val="hy-AM"/>
              </w:rPr>
            </w:pPr>
            <w:r w:rsidRPr="005F0AFE">
              <w:rPr>
                <w:rFonts w:ascii="Sylfaen" w:hAnsi="Sylfaen"/>
                <w:sz w:val="20"/>
                <w:szCs w:val="24"/>
                <w:lang w:val="ru-RU"/>
              </w:rPr>
              <w:t>Сетевое хранилище данных</w:t>
            </w:r>
          </w:p>
        </w:tc>
        <w:tc>
          <w:tcPr>
            <w:tcW w:w="3653" w:type="dxa"/>
          </w:tcPr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ru-RU"/>
              </w:rPr>
              <w:t>Ф</w:t>
            </w:r>
            <w:r w:rsidRPr="005F0AFE">
              <w:rPr>
                <w:rFonts w:ascii="Sylfaen" w:hAnsi="Sylfaen"/>
                <w:sz w:val="18"/>
                <w:lang w:val="pt-BR"/>
              </w:rPr>
              <w:t>ормат, предназначенный для установки в серверный шкаф (Rackmount), и соответствующие крепления (комплект направляющих для Rackmount),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Количество контроллеров – 2 (активно-пассивный),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Процессор – не менее 8 ядер, не менее 2,1 ГГц, не менее 12 МБ кэш-памяти (для каждого контроллера)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Оперативная память — не менее 16 ГБ DDR4 с возможностью расширения до 64 ГБ (на каждый контроллер)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Включая 12 одинаковых жестких дисков, рекомендованный производителем оборудования</w:t>
            </w:r>
            <w:r w:rsidRPr="005F0AFE">
              <w:rPr>
                <w:rFonts w:ascii="Sylfaen" w:hAnsi="Sylfaen"/>
                <w:sz w:val="18"/>
                <w:lang w:val="ru-RU"/>
              </w:rPr>
              <w:t>,</w:t>
            </w:r>
            <w:r w:rsidRPr="005F0AFE">
              <w:rPr>
                <w:rFonts w:ascii="Sylfaen" w:hAnsi="Sylfaen"/>
                <w:sz w:val="18"/>
                <w:lang w:val="pt-BR"/>
              </w:rPr>
              <w:t xml:space="preserve"> каждый емкостью не менее 12 ТБ, не менее 7200 оборотов в минуту (об/мин), SAS 3,5 дюйма, 12G, с возможностью горячего подключения, горячего подключения,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lastRenderedPageBreak/>
              <w:t>Возможность установки не менее 12 жестких дисков SSD/HDD 3,5"/2,5" SAS с возможностью расширения как минимум до 192 ТБ.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Наличие SSD-кэш-памяти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Не менее 2 сетевых портов RJ-45 емкостью 1 ГБ (с поддержкой Link Aggregation/Failover) (для каждого контроллера)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Минимум 1 сетевой порт RJ-45 емкостью 10 ГБ (для каждого контроллера)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ru-RU"/>
              </w:rPr>
              <w:t>Дополнительный сетевой контролер PCIe с двумя портами 10GbE SFP+</w:t>
            </w:r>
            <w:r w:rsidRPr="005F0AFE">
              <w:rPr>
                <w:rFonts w:ascii="Sylfaen" w:hAnsi="Sylfaen"/>
                <w:sz w:val="18"/>
                <w:lang w:val="pt-BR"/>
              </w:rPr>
              <w:t>(для каждого контроллера)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ru-RU"/>
              </w:rPr>
            </w:pPr>
            <w:r w:rsidRPr="005F0AFE">
              <w:rPr>
                <w:rFonts w:ascii="Sylfaen" w:hAnsi="Sylfaen"/>
                <w:sz w:val="18"/>
                <w:lang w:val="ru-RU"/>
              </w:rPr>
              <w:t>Включает 4 коммутатора SFP+ LC-LC 10G MMF до 300 м, 2 из которых должны работать с предлагаемым оборудованием, а два других — с оптоволоконным сплиттером Juniper.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Наличие минимум 1 слота PCIe 3.0 (для каждого контроллера)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Входное напряжение - 220-230В переменного тока.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Частота – 50/60 МГц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2 блока питания, каждый мощностью не менее 500 Вт (Hot Plug), а также кабель C13-C14 длиной не менее 1,8 м для подключения каждого блока питания (Power Cord)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Наличие жестких дисков, индикаторы сети и питания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Доступность SMB1 (CIFS), SMB2, SMB3, NFSv3, NFSv4, NFSv4.1, NFS Kerberized sessions, iSCSI, Fibre Channel, HTTP, HTTPs, FTP, SNMP, LDAP, CalDAV.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Должна поддерживаться конфигурация RAID 0,1,5,6,10, JBOD.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Возможность шифрования данных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Возможность одновременного обслуживания не менее 1200 пользователей с протоколами SMB/AFP/FTP,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Общее количество пользователей – не менее 16 000.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lastRenderedPageBreak/>
              <w:t>Возможность интеграции с Windows Active Directory, LDAP.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Совместимость с последними версиями технологий VMWare, Citrix, Hyper-V, OpenStack.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Не менее 256 возможностей iSCSI Target.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Не менее 512 iSCSI LUN.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Наличие функции репликации снимков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Предлагаемое оборудование должно быть новым, не бывшим в употреблении, в течение гарантийного срока оно должно обслуживаться как минимум в 1 авторизованном производителем оборудования центре гарантийного обслуживания, расположенном на территории Республики Армения, в течение не менее 3 лет с момента поставки (</w:t>
            </w:r>
            <w:r w:rsidRPr="005F0AFE">
              <w:rPr>
                <w:rFonts w:ascii="Sylfaen" w:hAnsi="Sylfaen"/>
                <w:sz w:val="18"/>
                <w:lang w:val="hy-AM"/>
              </w:rPr>
              <w:t>3</w:t>
            </w:r>
            <w:r w:rsidRPr="005F0AFE">
              <w:rPr>
                <w:rFonts w:ascii="Sylfaen" w:hAnsi="Sylfaen"/>
                <w:sz w:val="18"/>
                <w:lang w:val="pt-BR"/>
              </w:rPr>
              <w:t xml:space="preserve"> год). для жестких дисков).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Первый занявший второе место должен предоставить копию лицензии упомянутого выше авторизованного гарантийного сервисного центра, а также сертификационное письмо (MAF) от производителя.</w:t>
            </w:r>
          </w:p>
        </w:tc>
        <w:tc>
          <w:tcPr>
            <w:tcW w:w="1078" w:type="dxa"/>
            <w:vAlign w:val="center"/>
          </w:tcPr>
          <w:p w:rsidR="00380912" w:rsidRPr="005F0AFE" w:rsidRDefault="00380912" w:rsidP="00380912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5F0AFE">
              <w:rPr>
                <w:rFonts w:ascii="Sylfaen" w:hAnsi="Sylfaen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798" w:type="dxa"/>
            <w:vAlign w:val="center"/>
          </w:tcPr>
          <w:p w:rsidR="00380912" w:rsidRPr="005F0AFE" w:rsidRDefault="00380912" w:rsidP="00380912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5F0AFE">
              <w:rPr>
                <w:rFonts w:ascii="Sylfaen" w:hAnsi="Sylfaen"/>
                <w:sz w:val="20"/>
                <w:szCs w:val="24"/>
                <w:lang w:val="ru-RU"/>
              </w:rPr>
              <w:t>1</w:t>
            </w:r>
          </w:p>
        </w:tc>
        <w:tc>
          <w:tcPr>
            <w:tcW w:w="1081" w:type="dxa"/>
            <w:vAlign w:val="center"/>
          </w:tcPr>
          <w:p w:rsidR="00380912" w:rsidRPr="005F0AFE" w:rsidRDefault="00380912" w:rsidP="00380912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5F0AFE">
              <w:rPr>
                <w:rFonts w:ascii="Sylfaen" w:hAnsi="Sylfaen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3451" w:type="dxa"/>
            <w:vAlign w:val="center"/>
          </w:tcPr>
          <w:p w:rsidR="00380912" w:rsidRPr="005F0AFE" w:rsidRDefault="00380912" w:rsidP="00380912">
            <w:pPr>
              <w:jc w:val="center"/>
              <w:rPr>
                <w:rFonts w:ascii="Sylfaen" w:hAnsi="Sylfaen"/>
                <w:sz w:val="20"/>
                <w:szCs w:val="24"/>
                <w:lang w:val="hy-AM"/>
              </w:rPr>
            </w:pPr>
            <w:r w:rsidRPr="005F0AFE">
              <w:rPr>
                <w:rFonts w:ascii="Sylfaen" w:hAnsi="Sylfaen"/>
                <w:sz w:val="20"/>
                <w:szCs w:val="24"/>
                <w:lang w:val="pt-BR"/>
              </w:rPr>
              <w:t xml:space="preserve">По истечении </w:t>
            </w:r>
            <w:r w:rsidRPr="005F0AFE">
              <w:rPr>
                <w:rFonts w:ascii="Sylfaen" w:hAnsi="Sylfaen"/>
                <w:sz w:val="20"/>
                <w:szCs w:val="24"/>
                <w:lang w:val="ru-RU"/>
              </w:rPr>
              <w:t xml:space="preserve">60 </w:t>
            </w:r>
            <w:r w:rsidRPr="005F0AFE">
              <w:rPr>
                <w:rFonts w:ascii="Sylfaen" w:hAnsi="Sylfaen"/>
                <w:sz w:val="20"/>
                <w:szCs w:val="24"/>
                <w:lang w:val="pt-BR"/>
              </w:rPr>
              <w:t xml:space="preserve"> календарных дней со дня заключения договора</w:t>
            </w:r>
            <w:r w:rsidRPr="005F0AFE">
              <w:rPr>
                <w:rFonts w:ascii="Sylfaen" w:hAnsi="Sylfaen"/>
                <w:sz w:val="20"/>
                <w:szCs w:val="24"/>
                <w:lang w:val="hy-AM"/>
              </w:rPr>
              <w:t>,</w:t>
            </w:r>
          </w:p>
        </w:tc>
      </w:tr>
      <w:tr w:rsidR="00380912" w:rsidRPr="00E21778" w:rsidTr="00E21778">
        <w:trPr>
          <w:trHeight w:val="70"/>
          <w:jc w:val="center"/>
        </w:trPr>
        <w:tc>
          <w:tcPr>
            <w:tcW w:w="1715" w:type="dxa"/>
            <w:vAlign w:val="center"/>
          </w:tcPr>
          <w:p w:rsidR="00380912" w:rsidRPr="005F0AFE" w:rsidRDefault="00380912" w:rsidP="00380912">
            <w:pPr>
              <w:jc w:val="center"/>
              <w:rPr>
                <w:rFonts w:ascii="Sylfaen" w:hAnsi="Sylfaen"/>
                <w:sz w:val="20"/>
                <w:szCs w:val="24"/>
              </w:rPr>
            </w:pPr>
            <w:r w:rsidRPr="005F0AFE">
              <w:rPr>
                <w:rFonts w:ascii="Sylfaen" w:hAnsi="Sylfaen"/>
                <w:sz w:val="20"/>
                <w:szCs w:val="24"/>
              </w:rPr>
              <w:lastRenderedPageBreak/>
              <w:t>2</w:t>
            </w:r>
          </w:p>
        </w:tc>
        <w:tc>
          <w:tcPr>
            <w:tcW w:w="1683" w:type="dxa"/>
            <w:vAlign w:val="center"/>
          </w:tcPr>
          <w:p w:rsidR="00380912" w:rsidRPr="005F0AFE" w:rsidRDefault="00380912" w:rsidP="00380912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</w:rPr>
              <w:t>30211300/1</w:t>
            </w:r>
          </w:p>
        </w:tc>
        <w:tc>
          <w:tcPr>
            <w:tcW w:w="1386" w:type="dxa"/>
            <w:vAlign w:val="center"/>
          </w:tcPr>
          <w:p w:rsidR="00380912" w:rsidRPr="005F0AFE" w:rsidRDefault="00380912" w:rsidP="00380912">
            <w:pPr>
              <w:jc w:val="center"/>
              <w:rPr>
                <w:rFonts w:ascii="Sylfaen" w:hAnsi="Sylfaen"/>
                <w:sz w:val="20"/>
                <w:szCs w:val="24"/>
                <w:lang w:val="hy-AM"/>
              </w:rPr>
            </w:pPr>
            <w:r w:rsidRPr="005F0AFE">
              <w:rPr>
                <w:rFonts w:ascii="Sylfaen" w:hAnsi="Sylfaen"/>
                <w:sz w:val="20"/>
                <w:szCs w:val="24"/>
                <w:lang w:val="ru-RU"/>
              </w:rPr>
              <w:t>Модуль расширения сетевого хранилища</w:t>
            </w:r>
          </w:p>
        </w:tc>
        <w:tc>
          <w:tcPr>
            <w:tcW w:w="3653" w:type="dxa"/>
          </w:tcPr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ru-RU"/>
              </w:rPr>
              <w:t>Ф</w:t>
            </w:r>
            <w:r w:rsidRPr="005F0AFE">
              <w:rPr>
                <w:rFonts w:ascii="Sylfaen" w:hAnsi="Sylfaen"/>
                <w:sz w:val="18"/>
                <w:lang w:val="pt-BR"/>
              </w:rPr>
              <w:t xml:space="preserve">ормат, предназначенный для установки в серверный шкаф (Rackmount), и соответствующие крепления (комплект направляющих для Rackmount): </w:t>
            </w:r>
            <w:r w:rsidRPr="005F0AFE">
              <w:rPr>
                <w:rFonts w:ascii="Sylfaen" w:hAnsi="Sylfaen"/>
                <w:sz w:val="18"/>
                <w:lang w:val="ru-RU"/>
              </w:rPr>
              <w:t>С</w:t>
            </w:r>
            <w:r w:rsidRPr="005F0AFE">
              <w:rPr>
                <w:rFonts w:ascii="Sylfaen" w:hAnsi="Sylfaen"/>
                <w:sz w:val="18"/>
                <w:lang w:val="pt-BR"/>
              </w:rPr>
              <w:t>овместим с оборудованием Synology SA3200D</w:t>
            </w:r>
            <w:r w:rsidRPr="005F0AFE">
              <w:rPr>
                <w:rFonts w:ascii="Sylfaen" w:hAnsi="Sylfaen"/>
                <w:sz w:val="18"/>
                <w:lang w:val="ru-RU"/>
              </w:rPr>
              <w:t xml:space="preserve"> а также с оборудованием 1-ого лота</w:t>
            </w:r>
            <w:r w:rsidRPr="005F0AFE">
              <w:rPr>
                <w:rFonts w:ascii="Sylfaen" w:hAnsi="Sylfaen"/>
                <w:sz w:val="18"/>
                <w:lang w:val="pt-BR"/>
              </w:rPr>
              <w:t>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Входное напряжение - 220-230В переменного тока.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Частота – 50/60 МГц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2 блока питания, каждый мощностью не менее 500 Вт (Hot Plug), а также кабель C13-C14 длиной не менее 1,8 м для подключения каждого блока питания (Power Cord)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Включая 12 одинаковых жестких дисков, рекомендованный производителем оборудования</w:t>
            </w:r>
            <w:r w:rsidRPr="005F0AFE">
              <w:rPr>
                <w:rFonts w:ascii="Sylfaen" w:hAnsi="Sylfaen"/>
                <w:sz w:val="18"/>
                <w:lang w:val="ru-RU"/>
              </w:rPr>
              <w:t>,</w:t>
            </w:r>
            <w:r w:rsidRPr="005F0AFE">
              <w:rPr>
                <w:rFonts w:ascii="Sylfaen" w:hAnsi="Sylfaen"/>
                <w:sz w:val="18"/>
                <w:lang w:val="pt-BR"/>
              </w:rPr>
              <w:t xml:space="preserve"> каждый емкостью не менее 12 ТБ, не менее 7200 оборотов в минуту </w:t>
            </w:r>
            <w:r w:rsidRPr="005F0AFE">
              <w:rPr>
                <w:rFonts w:ascii="Sylfaen" w:hAnsi="Sylfaen"/>
                <w:sz w:val="18"/>
                <w:lang w:val="pt-BR"/>
              </w:rPr>
              <w:lastRenderedPageBreak/>
              <w:t>(об/мин), SAS 3,5 дюйма, 12G, с возможностью горячего подключения, горячего подключения,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Возможность установки не менее 12 жестких дисков SSD/HDD 3,5"/2,5" SAS с возможностью расширения как минимум до 192 ТБ.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Наличие как минимум 2/2 портов SAS IN/OUT, включая как минимум 2 соединительных кабеля SAS.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Предлагаемое оборудование должно быть новым, не бывшим в употреблении, в течение гарантийного срока оно должно обслуживаться как минимум в 1 авторизованном производителем оборудования центре гарантийного обслуживания, расположенном на территории Республики Армения, в течение не менее 3 лет с момента поставки (3 год). для жестких дисков).</w:t>
            </w:r>
          </w:p>
          <w:p w:rsidR="00380912" w:rsidRPr="005F0AFE" w:rsidRDefault="00380912" w:rsidP="00380912">
            <w:pPr>
              <w:rPr>
                <w:rFonts w:ascii="Sylfaen" w:hAnsi="Sylfaen"/>
                <w:sz w:val="18"/>
                <w:lang w:val="pt-BR"/>
              </w:rPr>
            </w:pPr>
            <w:r w:rsidRPr="005F0AFE">
              <w:rPr>
                <w:rFonts w:ascii="Sylfaen" w:hAnsi="Sylfaen"/>
                <w:sz w:val="18"/>
                <w:lang w:val="pt-BR"/>
              </w:rPr>
              <w:t>Первый занявший второе место должен предоставить копию лицензии упомянутого выше авторизованного гарантийного сервисного центра, а также сертификационное письмо (MAF) от производителя.</w:t>
            </w:r>
          </w:p>
        </w:tc>
        <w:tc>
          <w:tcPr>
            <w:tcW w:w="1078" w:type="dxa"/>
            <w:vAlign w:val="center"/>
          </w:tcPr>
          <w:p w:rsidR="00380912" w:rsidRPr="005F0AFE" w:rsidRDefault="00380912" w:rsidP="00380912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5F0AFE">
              <w:rPr>
                <w:rFonts w:ascii="Sylfaen" w:hAnsi="Sylfaen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798" w:type="dxa"/>
            <w:vAlign w:val="center"/>
          </w:tcPr>
          <w:p w:rsidR="00380912" w:rsidRPr="005F0AFE" w:rsidRDefault="00380912" w:rsidP="00380912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5F0AFE">
              <w:rPr>
                <w:rFonts w:ascii="Sylfaen" w:hAnsi="Sylfaen"/>
                <w:sz w:val="20"/>
                <w:szCs w:val="24"/>
                <w:lang w:val="ru-RU"/>
              </w:rPr>
              <w:t>1</w:t>
            </w:r>
          </w:p>
        </w:tc>
        <w:tc>
          <w:tcPr>
            <w:tcW w:w="1081" w:type="dxa"/>
            <w:vAlign w:val="center"/>
          </w:tcPr>
          <w:p w:rsidR="00380912" w:rsidRPr="005F0AFE" w:rsidRDefault="00380912" w:rsidP="00380912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5F0AFE">
              <w:rPr>
                <w:rFonts w:ascii="Sylfaen" w:hAnsi="Sylfaen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3451" w:type="dxa"/>
            <w:vAlign w:val="center"/>
          </w:tcPr>
          <w:p w:rsidR="00380912" w:rsidRPr="005F0AFE" w:rsidRDefault="00380912" w:rsidP="00380912">
            <w:pPr>
              <w:jc w:val="center"/>
              <w:rPr>
                <w:rFonts w:ascii="Sylfaen" w:hAnsi="Sylfaen"/>
                <w:sz w:val="20"/>
                <w:szCs w:val="24"/>
                <w:lang w:val="pt-BR"/>
              </w:rPr>
            </w:pPr>
            <w:r w:rsidRPr="005F0AFE">
              <w:rPr>
                <w:rFonts w:ascii="Sylfaen" w:hAnsi="Sylfaen"/>
                <w:sz w:val="20"/>
                <w:szCs w:val="24"/>
                <w:lang w:val="pt-BR"/>
              </w:rPr>
              <w:t xml:space="preserve">По истечении </w:t>
            </w:r>
            <w:r w:rsidRPr="005F0AFE">
              <w:rPr>
                <w:rFonts w:ascii="Sylfaen" w:hAnsi="Sylfaen"/>
                <w:sz w:val="20"/>
                <w:szCs w:val="24"/>
                <w:lang w:val="ru-RU"/>
              </w:rPr>
              <w:t xml:space="preserve">60 </w:t>
            </w:r>
            <w:r w:rsidRPr="005F0AFE">
              <w:rPr>
                <w:rFonts w:ascii="Sylfaen" w:hAnsi="Sylfaen"/>
                <w:sz w:val="20"/>
                <w:szCs w:val="24"/>
                <w:lang w:val="pt-BR"/>
              </w:rPr>
              <w:t xml:space="preserve"> календарных дней со дня заключения договора.</w:t>
            </w:r>
          </w:p>
        </w:tc>
      </w:tr>
    </w:tbl>
    <w:p w:rsidR="00307047" w:rsidRPr="005F0AFE" w:rsidRDefault="00307047" w:rsidP="00307047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307047" w:rsidRPr="005F0AFE" w:rsidRDefault="00307047" w:rsidP="00307047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307047" w:rsidRPr="005F0AFE" w:rsidRDefault="00307047" w:rsidP="00307047">
      <w:pPr>
        <w:spacing w:after="160" w:line="259" w:lineRule="auto"/>
        <w:rPr>
          <w:rFonts w:ascii="Sylfaen" w:hAnsi="Sylfaen" w:cs="Arial"/>
          <w:szCs w:val="24"/>
          <w:lang w:val="pt-BR"/>
        </w:rPr>
      </w:pPr>
    </w:p>
    <w:sectPr w:rsidR="00307047" w:rsidRPr="005F0AFE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4DE" w:rsidRDefault="003B44DE" w:rsidP="00CD3D45">
      <w:r>
        <w:separator/>
      </w:r>
    </w:p>
  </w:endnote>
  <w:endnote w:type="continuationSeparator" w:id="0">
    <w:p w:rsidR="003B44DE" w:rsidRDefault="003B44DE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4DE" w:rsidRDefault="003B44DE" w:rsidP="00CD3D45">
      <w:r>
        <w:separator/>
      </w:r>
    </w:p>
  </w:footnote>
  <w:footnote w:type="continuationSeparator" w:id="0">
    <w:p w:rsidR="003B44DE" w:rsidRDefault="003B44DE" w:rsidP="00CD3D45">
      <w:r>
        <w:continuationSeparator/>
      </w:r>
    </w:p>
  </w:footnote>
  <w:footnote w:id="1">
    <w:p w:rsidR="00E21778" w:rsidRPr="00E21778" w:rsidRDefault="00E21778" w:rsidP="00307047">
      <w:pPr>
        <w:pStyle w:val="FootnoteText"/>
        <w:rPr>
          <w:rFonts w:asciiTheme="minorHAnsi" w:hAnsiTheme="minorHAnsi"/>
          <w:lang w:val="hy-AM"/>
        </w:rPr>
      </w:pPr>
    </w:p>
  </w:footnote>
  <w:footnote w:id="2">
    <w:p w:rsidR="00E21778" w:rsidRPr="00E21778" w:rsidRDefault="00E21778" w:rsidP="00307047">
      <w:pPr>
        <w:pStyle w:val="FootnoteText"/>
        <w:rPr>
          <w:rFonts w:asciiTheme="minorHAnsi" w:hAnsiTheme="minorHAnsi"/>
          <w:sz w:val="16"/>
          <w:lang w:val="hy-AM"/>
        </w:rPr>
      </w:pPr>
    </w:p>
  </w:footnote>
  <w:footnote w:id="3">
    <w:p w:rsidR="00E21778" w:rsidRPr="00BD4E94" w:rsidRDefault="00E21778" w:rsidP="00307047">
      <w:pPr>
        <w:pStyle w:val="FootnoteText"/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sz w:val="16"/>
          <w:lang w:val="hy-AM"/>
        </w:rPr>
        <w:t xml:space="preserve">  </w:t>
      </w:r>
    </w:p>
  </w:footnote>
  <w:footnote w:id="4">
    <w:p w:rsidR="00E21778" w:rsidRPr="00E21778" w:rsidRDefault="00E21778" w:rsidP="00307047">
      <w:pPr>
        <w:pStyle w:val="FootnoteText"/>
        <w:rPr>
          <w:rFonts w:asciiTheme="minorHAnsi" w:hAnsiTheme="minorHAnsi"/>
          <w:lang w:val="hy-AM"/>
        </w:rPr>
      </w:pPr>
    </w:p>
  </w:footnote>
  <w:footnote w:id="5">
    <w:p w:rsidR="00E21778" w:rsidRPr="00E21778" w:rsidRDefault="00E21778" w:rsidP="00307047">
      <w:pPr>
        <w:pStyle w:val="FootnoteText"/>
        <w:rPr>
          <w:rFonts w:asciiTheme="minorHAnsi" w:hAnsiTheme="minorHAnsi"/>
          <w:sz w:val="16"/>
          <w:lang w:val="hy-AM"/>
        </w:rPr>
      </w:pPr>
    </w:p>
  </w:footnote>
  <w:footnote w:id="6">
    <w:p w:rsidR="00E21778" w:rsidRPr="00E21778" w:rsidRDefault="00E21778" w:rsidP="00307047">
      <w:pPr>
        <w:pStyle w:val="FootnoteText"/>
        <w:rPr>
          <w:rFonts w:asciiTheme="minorHAnsi" w:hAnsiTheme="minorHAnsi"/>
          <w:sz w:val="16"/>
          <w:lang w:val="hy-AM"/>
        </w:rPr>
      </w:pPr>
    </w:p>
  </w:footnote>
  <w:footnote w:id="7">
    <w:p w:rsidR="00E21778" w:rsidRPr="00BD4E94" w:rsidRDefault="00E21778" w:rsidP="00307047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72E6"/>
    <w:multiLevelType w:val="multilevel"/>
    <w:tmpl w:val="F97A3FA0"/>
    <w:lvl w:ilvl="0">
      <w:start w:val="4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cs="Sylfaen" w:hint="default"/>
        <w:sz w:val="22"/>
        <w:szCs w:val="22"/>
      </w:rPr>
    </w:lvl>
    <w:lvl w:ilvl="2">
      <w:start w:val="1"/>
      <w:numFmt w:val="decimal"/>
      <w:lvlText w:val="3.%2.%3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Sylfaen" w:hint="default"/>
      </w:r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8A100F6"/>
    <w:multiLevelType w:val="multilevel"/>
    <w:tmpl w:val="FE9C4E68"/>
    <w:lvl w:ilvl="0">
      <w:start w:val="5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Sylfaen" w:hAnsi="Sylfaen" w:cs="Sylfaen" w:hint="default"/>
      </w:rPr>
    </w:lvl>
  </w:abstractNum>
  <w:abstractNum w:abstractNumId="4" w15:restartNumberingAfterBreak="0">
    <w:nsid w:val="4B8E5C26"/>
    <w:multiLevelType w:val="multilevel"/>
    <w:tmpl w:val="851E6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80F07"/>
    <w:multiLevelType w:val="multilevel"/>
    <w:tmpl w:val="851E64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4249"/>
    <w:rsid w:val="00024A8A"/>
    <w:rsid w:val="00035A90"/>
    <w:rsid w:val="0004549B"/>
    <w:rsid w:val="000A66D5"/>
    <w:rsid w:val="000B54AA"/>
    <w:rsid w:val="000D25BB"/>
    <w:rsid w:val="000F5BB9"/>
    <w:rsid w:val="0010202F"/>
    <w:rsid w:val="001133C1"/>
    <w:rsid w:val="00113DF8"/>
    <w:rsid w:val="0011585F"/>
    <w:rsid w:val="001335A6"/>
    <w:rsid w:val="0014708E"/>
    <w:rsid w:val="00147675"/>
    <w:rsid w:val="00197A68"/>
    <w:rsid w:val="001A454C"/>
    <w:rsid w:val="001C094B"/>
    <w:rsid w:val="001D3D1E"/>
    <w:rsid w:val="002073AC"/>
    <w:rsid w:val="00213429"/>
    <w:rsid w:val="00236FC3"/>
    <w:rsid w:val="00256764"/>
    <w:rsid w:val="00271166"/>
    <w:rsid w:val="002B3D5A"/>
    <w:rsid w:val="002F5ABC"/>
    <w:rsid w:val="00300564"/>
    <w:rsid w:val="00307047"/>
    <w:rsid w:val="003101D1"/>
    <w:rsid w:val="00311975"/>
    <w:rsid w:val="00324A6A"/>
    <w:rsid w:val="00330AE7"/>
    <w:rsid w:val="00335E61"/>
    <w:rsid w:val="0034214E"/>
    <w:rsid w:val="003742DA"/>
    <w:rsid w:val="00380912"/>
    <w:rsid w:val="00387E54"/>
    <w:rsid w:val="003965C1"/>
    <w:rsid w:val="003A7128"/>
    <w:rsid w:val="003B44DE"/>
    <w:rsid w:val="003C1DC1"/>
    <w:rsid w:val="003F1FAD"/>
    <w:rsid w:val="00404543"/>
    <w:rsid w:val="004214BF"/>
    <w:rsid w:val="004247CA"/>
    <w:rsid w:val="00445389"/>
    <w:rsid w:val="00473F91"/>
    <w:rsid w:val="004B59D9"/>
    <w:rsid w:val="004C240B"/>
    <w:rsid w:val="004E64F9"/>
    <w:rsid w:val="004E6B12"/>
    <w:rsid w:val="00517D77"/>
    <w:rsid w:val="00541C28"/>
    <w:rsid w:val="00543DE2"/>
    <w:rsid w:val="00544964"/>
    <w:rsid w:val="00553C47"/>
    <w:rsid w:val="005611C3"/>
    <w:rsid w:val="00562FBB"/>
    <w:rsid w:val="005810AC"/>
    <w:rsid w:val="00595329"/>
    <w:rsid w:val="005A0174"/>
    <w:rsid w:val="005D5B94"/>
    <w:rsid w:val="005F0AFE"/>
    <w:rsid w:val="005F0D6A"/>
    <w:rsid w:val="00642794"/>
    <w:rsid w:val="0064442F"/>
    <w:rsid w:val="00664CA2"/>
    <w:rsid w:val="006775C2"/>
    <w:rsid w:val="00690E4D"/>
    <w:rsid w:val="00696947"/>
    <w:rsid w:val="006A12C1"/>
    <w:rsid w:val="006B1682"/>
    <w:rsid w:val="006B62CF"/>
    <w:rsid w:val="00716DB5"/>
    <w:rsid w:val="0072590E"/>
    <w:rsid w:val="00737CA5"/>
    <w:rsid w:val="00770EA7"/>
    <w:rsid w:val="007A52E4"/>
    <w:rsid w:val="007A74D0"/>
    <w:rsid w:val="007C561A"/>
    <w:rsid w:val="007F1E2E"/>
    <w:rsid w:val="007F46C5"/>
    <w:rsid w:val="0080492F"/>
    <w:rsid w:val="008263D2"/>
    <w:rsid w:val="00843DE4"/>
    <w:rsid w:val="00846C54"/>
    <w:rsid w:val="00853C1F"/>
    <w:rsid w:val="008700A5"/>
    <w:rsid w:val="008974CC"/>
    <w:rsid w:val="008C378C"/>
    <w:rsid w:val="009267F5"/>
    <w:rsid w:val="0093334B"/>
    <w:rsid w:val="0093409A"/>
    <w:rsid w:val="0097431B"/>
    <w:rsid w:val="0099256D"/>
    <w:rsid w:val="009B7992"/>
    <w:rsid w:val="00A060A6"/>
    <w:rsid w:val="00A13B4D"/>
    <w:rsid w:val="00A3317A"/>
    <w:rsid w:val="00A41716"/>
    <w:rsid w:val="00A61BE2"/>
    <w:rsid w:val="00A71351"/>
    <w:rsid w:val="00AA636A"/>
    <w:rsid w:val="00B05C50"/>
    <w:rsid w:val="00B107BA"/>
    <w:rsid w:val="00B23154"/>
    <w:rsid w:val="00B43E4A"/>
    <w:rsid w:val="00B575DB"/>
    <w:rsid w:val="00B63A52"/>
    <w:rsid w:val="00BC40D0"/>
    <w:rsid w:val="00BF2471"/>
    <w:rsid w:val="00BF6D46"/>
    <w:rsid w:val="00C227C2"/>
    <w:rsid w:val="00C32284"/>
    <w:rsid w:val="00C33BD8"/>
    <w:rsid w:val="00C8054B"/>
    <w:rsid w:val="00C940D3"/>
    <w:rsid w:val="00C97610"/>
    <w:rsid w:val="00CA5A8A"/>
    <w:rsid w:val="00CB41F4"/>
    <w:rsid w:val="00CD3D45"/>
    <w:rsid w:val="00CE425A"/>
    <w:rsid w:val="00D05E4A"/>
    <w:rsid w:val="00D3705A"/>
    <w:rsid w:val="00D37A28"/>
    <w:rsid w:val="00D7239A"/>
    <w:rsid w:val="00DA2663"/>
    <w:rsid w:val="00DD1787"/>
    <w:rsid w:val="00DE4287"/>
    <w:rsid w:val="00DF4B71"/>
    <w:rsid w:val="00E21778"/>
    <w:rsid w:val="00E25538"/>
    <w:rsid w:val="00E509F5"/>
    <w:rsid w:val="00E70EB2"/>
    <w:rsid w:val="00E90113"/>
    <w:rsid w:val="00ED638C"/>
    <w:rsid w:val="00EF3B89"/>
    <w:rsid w:val="00F212F2"/>
    <w:rsid w:val="00F314F7"/>
    <w:rsid w:val="00F36256"/>
    <w:rsid w:val="00F5527B"/>
    <w:rsid w:val="00F56FAE"/>
    <w:rsid w:val="00F665A5"/>
    <w:rsid w:val="00F85D06"/>
    <w:rsid w:val="00F9361D"/>
    <w:rsid w:val="00FB1FE8"/>
    <w:rsid w:val="00FB6F08"/>
    <w:rsid w:val="00FC3B32"/>
    <w:rsid w:val="00FD6940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D5000E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0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D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F8D5C-15FA-49AD-88D8-6C07F7908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1397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Alla Makaryan</cp:lastModifiedBy>
  <cp:revision>8</cp:revision>
  <cp:lastPrinted>2024-10-01T10:49:00Z</cp:lastPrinted>
  <dcterms:created xsi:type="dcterms:W3CDTF">2025-03-26T07:41:00Z</dcterms:created>
  <dcterms:modified xsi:type="dcterms:W3CDTF">2025-03-26T07:46:00Z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25bf0997872682a2365c855816a25838019b99e31f0df2964e15382ee5560047</vt:lpwstr>
  </property>
</Properties>
</file>