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հիգիենայի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հիգիենայի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հիգիենայի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հիգիենայի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198 հատ Մանկական տակդիր N4 -մեկանգամյա օգտագործման, գործարանային փաթեթավորմամբ, փաթեթում առնվազն 56 հատ, նախատեսված 7-16կգ քաշով երեխաների համար: Լրիվ խոնավակլանումը ոչ պակաս 160գ-270գ,  ներծծման ժամանակը ոչ ավելի քամ 3 վայրկյան: Անվտանգությունը, փաթեթավորումը և մակնշումը համաձայն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200 հատ մանկական տակդիր N5 - մեկանգամյա օգտագործման, գործարանային փաթեթավորմամբ, փաթեթում առնվազն 44 հատ, նախատեսված 12-22 կգ քաշով երեխաների համար: Լրիվ խոնավակլանումը ոչ պակաս քան 160գ-270գ,  ներծծման ժամանակը ոչ ավելի քան 3 վայրկյան: Անվտանգությունը, փաթեթավորումը և մակնշումը համաձայն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240 հատ Մեծահասակի տակդիր մեծ  (L) չափսի - մեկանգամյա օգտագործման, վարտիք, գործարանային փաթեթավորմամբ, փաթեթում առնվազն 30 հատ: Անվտանգությունը, փաթեթավորումը և մակնշումը` ըստ ՀՀ կառավարության 2006թ. հոկտեմբերի 19-ի N1546-Ն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Վերոնշված բոլոր փաթեթների վրա ընթեռնելի ձևով պետք է նշված լինի անվանումը, արտադրող երկիրը, արտադրման և պիտանելիության ժամկետները, եթե ապրանքն արտասահմանյան արտադրության է, ապա ներմուծող կազմակերպության անվանումը։ Մակնշումը՝ ընթեռնելի։ Տեխնիկական բնութագրին չհամապատասխանող ապրանքները ենթակա են ետ վերադարձման։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