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«ՍԳԼ-էԱՃԱՊՁԲ-25/30» ԾԱԾԿԱԳՐՈՎ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«ՍԳԼ-էԱՃԱՊՁԲ-25/30» ԾԱԾԿԱԳՐՈՎ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«ՍԳԼ-էԱՃԱՊՁԲ-25/30» ԾԱԾԿԱԳՐՈՎ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«ՍԳԼ-էԱՃԱՊՁԲ-25/30» ԾԱԾԿԱԳՐՈՎ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ՍԳԼ-էԱՃԱՊՁԲ-25/30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ՍԳԼ-էԱՃԱՊՁԲ-25/30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«ՍԳԼ-էԱՃԱՊՁԲ-25/30»*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ՍԳԼ-էԱՃԱՊՁԲ-25/30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«ՍԳԼ-էԱՃԱՊՁԲ-25/30»*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ՍԳԼ-էԱՃԱՊՁԲ-25/30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հովացման բարձր ունակությամբ։ Հավաքածոն ներառնում է ռենտգեն խողովակ, ջերմափոխանակիչ և բարձրավոլտ մալուխ։
Ռենտգեն խողովակի կիրառվող առավելագույն լարումը - 150կՎոլտ, անոդի ջերմունակությունը – 7,500,000 ՋՄ (Ջերմային Միավոր): Հովացման ակտուալ հզորությունը – 12,0 կՎտ: Անոդի պտտման առավելգույն արագությունը - 8,500- 9,000 rpm (պտույտ մեկ րոպեում):  Անոդի անկյունը - 7 աստիճան: Մշտական ֆիլտրացիան - 1,0 մմ Al Էկվիվալենտ: 
Ջերմափոխանակիչի մուտքային լարումը՝ 200 Վոլտ, ցրման առավելագույն ջերմային հզորությունը - 6,0 կՎտ։ 
Բարձրավոլտ մալուխը նախատեսված է Toshiba/Canon արտադրության Aquilion PrimeSP-ի մակնիշի համակարգչային շերտագրիչի ախտորոշիչ բժշկական սարքավորման ռենտգեն խողովակի բարձրավոլտ կատոդի սնուցման համար։  Նոմինալ լարումը մեկուսիչ տափօղակի/քսանյութի կամ յուղի կիրառումով  – 150 կՎոլտ (հաստատուն հոսանքի):
Ռենտգեն խողովակի հավաքածոն պետք է լինի ամբողջությամբ համապատասխանի Aquilion PrimeSP համակարգչային տոմոգրաֆին և տեղադրման աշխատանքները պետք է իրականացվեն սերտիֆիկացված մասնագետի կողմից: Երաշխիքային ժամկետ` 1 տարի կամ 200.000 շերտ: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համակարգ Aquilion PrimeSP-ի համար նախատեսված ռենտգեն 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