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техника (для 11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ՀՀԿԳՄՍՆԷԱՃԱՊՁԲ-25/51</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техника (для 11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техника (для 11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техника (для 11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Товар должен быть новым, не бывшим в употреблении. Гарантийный срок на товар составляет не менее 365 дней, исчисляемых со дня, следующего за днем принятия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а также реквизиты не менее одного сервисного центра, аккредитованного в Республике Армения. Транспортировка, разгрузка, монтаж, испытание товара по адресам осуществляются Поставщиком. Если поставка осуществляется на склад, Покупатель обязуется принять товар и оплатить его, а Продавец обязуется установить и испытать устанавливаемый товар в конечном месте, когда соответствующий товар будет доставлен на место в разумные сроки, установленные Покупателем. Перед поставкой образцы представленного товара в количестве согласовываются с Покупателем. Дата поставки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время автономной работы не менее 10 минут,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 должен быть новым, не бывшим в употреблении. Гарантийный срок на товар составляет не менее 365 дней, исчисляемых со дня, следующего за днем принятия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а также реквизиты не менее одного сервисного центра, аккредитованного в Республике Армения. Транспортировка, разгрузка, монтаж, испытание товара по адресам осуществляются Поставщиком. Если поставка осуществляется на склад, Покупатель обязуется принять товар и оплатить его, а Продавец обязуется установить и испытать устанавливаемый товар в конечном месте, когда соответствующий товар будет доставлен на место в разумные сроки, установленные Покупателем. Перед поставкой образцы представленного товара в количестве согласовываются с Покупателем. Дата поставки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 должен быть новым, не бывшим в употреблении. Гарантийный срок на товар составляет не менее 365 дней, исчисляемых со дня, следующего за днем принятия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а также реквизиты не менее одного сервисного центра, аккредитованного в Республике Армения. Транспортировка, разгрузка, монтаж, испытание товара по адресам осуществляются Поставщиком. Если поставка осуществляется на склад, Покупатель обязуется принять товар и оплатить его, а Продавец обязуется установить и испытать устанавливаемый товар в конечном месте, когда соответствующий товар будет доставлен на место в разумные сроки, установленные Покупателем. Перед поставкой образцы представленного товара в количестве согласовываются с Покупателем. Дата поставки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 должен быть новым, не бывшим в употреблении. Гарантийный срок на товар составляет не менее 365 дней, исчисляемых со дня, следующего за днем принятия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а также реквизиты не менее одного сервисного центра, аккредитованного в Республике Армения. Транспортировка, разгрузка, монтаж, испытание товара по адресам осуществляются Поставщиком. Если поставка осуществляется на склад, Покупатель обязуется принять товар и оплатить его, а Продавец обязуется установить и испытать устанавливаемый товар в конечном месте, когда соответствующий товар будет доставлен на место в разумные сроки, установленные Покупателем. Перед поставкой образцы представленного товара в количестве согласовываются с Покупателем. Дата поставки согласовывается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