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Քանաքեռ-Ձեյթուն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Սոցիալական աջակցության կարիք ունեցող ընտանիքների երեխաներին տրամադրելու համար անհրաժեշտ է ձեռք բերել 50 հատ սպորտային հագուստի հավաքածու՝ վերնազգեստ և տաբատ:
Սպորտային հագուստ՝ վերնազգեստ և տաբատ–գործվածքի բաղադրությունը՝ առնվազն 60% բամբակ, 40% պոլիէսթեր, միագույն կամ 2 գույնի համադրմամբ, չափսերը՝ 32-44, ռուսական չափանիշներով: Վերնազգեստը՝ առջևից փակաշղթայով, երկու կողմից թեք գրպաններով, գլխարկով (капюшон): Տաբատը առաձգական գոտկատեղով և առջևից կարգավորվող թելով, գրպաններով։ Գույնը, գունային համադրումը, յուրաքանչյուր չափսի քանակը նախապես համաձայնեցնել պատվիրատուի հետ:
Ապրանքը մատակարարի կողմից պետք է մատակարարվի պատվիրատուին՝ որակյալ ամուր, անթափանց, նկարազարդ պոլիէթիլային տոպրակով: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10.06.2025թ.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