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ՍՄԳԲԿ-ԷԱՃԱՊՁԲ-25/22</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риносинцитиальный 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отсасывания8Fr/Ch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7,0,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для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электрод для резектоскопа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риносинцитиальный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риносинцитиальный вирус
, экспресс-тест для качественного определения антигена вируса. Образец для исследования — мазок из носоглотки или аспират из носа. Метод: хроматографический.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отсасывания8Fr/Ch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отсасывающий, силиконовый, с пластиковым клапаном. Размер: 8Fr/Ch.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7,0,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7,0,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Полидиоксанон: Толщина нити: 4,0. Длина нити не менее 75 см, прокалывание иглой, размер 22 мм, кривизна 1/2,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Полидиоксанон: Толщина нити: 4,0. Длина нити не менее 75 см, иглодержатель размером 22 мм, кривизна 1/2,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Полидиоксанон: Толщина нити: 5,0. Длина нити не менее 75 см, прокалывание иглой, размер 17 мм, кривизна 1/2,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для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анестезиологического оборудования, для работы в условиях низкого расхода, LOW FLOW, упаковка 4,5 кг. Остаточный срок годности на момент поставки: не менее 1 года.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 с впитывающей поверхностью, двухсторонними застежками-липучками в области талии. Предназначено для взрослых. Размеры по желанию заказчика M, L, 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электрод для резектоскопа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TOUR-электрод
Разработан для трансуретральной резекции с использованием биполярного резектоскопа.
Совместимость с существующим гибридным резектоскопом RZ-MEDIZINTECHNIK
Режущая часть из вольфрама
Многоразовый, автоклавируемый, подходит как минимум для 6 операций
Быть новым, неиспользованным
Гарантия не менее 12 месяцев
Сертификаты качества и соответствия как минимум: EN ISO 13485:2016, Директива Совета 93/42/EEC, Регламент ЕС 2017/745,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для анализатора cobas c111. Присутствие бренда.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Аэрометр для измерения удельного веса мочи, диапазон измерения 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11 параметров (URIT 11G или эквивалент), предназначенные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предназначенные для анализатора мочи URIT-50.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риносинцитиальный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отсасывания8Fr/Ch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7,0,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Полидиоксаноновая нить5.0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для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электрод для резектоскопа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