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համալրված  միակցիչներով
5E UTP, patch cord 15-20սմ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Ինտերֆեյսը՝ առնվազն USB 3.0
Հիշողությունը՝ առնվազն 16GB, 
Առնվազն գրելու արագություն` 9MB/s 
  Առնվազն կարդալու արագություն` 40MB/s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 ֆակտոր` 2,5"
Ծավալը՝ առնվազն 1TB
Գույնը՝ սև
Համակցման տեսակը՝ առնվազն USB 3.0
Երաշխիք՝ 1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առնվազն 650 VA/ 375W, AVR
Մարտկոց - առավելագույնը մեկ հատ, առնվազն 12V, 7 Ah
Ելքեր – առնվազն 4 x Schuko, CEE7 
Հաճախականություն՝ 50-60Hz
Վերալիցքավորման ժամանակ՝ 8 ժամ
Առավելագույն աղմուկ (dB)՝ 40 dB
Փոխարկման տևողություն՝ 6 ms
Մուտքային լարման հաճախականության ավտոմատ որոշում,
Լարման ավտոմատ կարգավորում
Protection Class՝ IP20
Լրացուցիչ պետք է տրամադրվի մեկ հատ  Power cord (C13) մալուխ  
Երաշխիք՝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նվազագույնը Cores - 6, Max Turbo Frequency -   նվազագույնը 5 GHz, Cache -  նվազագույնը 24 MB SmartCache,
Օպերատիվ հիշողություն` նվազագույնը 16GB DDR4, Memory Expansion Slots –  նվազագույնը 2,
Ներքին կոշտ սկավառակներ`  նվազագույնը 256 GB PCIe NVMe SSD (Up to 1,000 MB/s Write Speed  2,000 MB/s Read Speed) և    նվազագույնը 512 GB SATA SSD կամ 1TB HDD` 7.2k rpm
Օպերացիոն համակարգ` լիցենզավորված, նախապես տեղադրված SSD(256GB) սկավառակի վրա Windows 11 Pro 64bit or later 
(իրանի վրա պետք է առկա լինի լիցենզիան հավաստող հոլոգրաֆիկ նշանը),
Մկնիկ և ստեղնաշար՝ անլար(ներառյալ մարտկոցները), 
Գույնը՝ սև,
Արտաքին պորտեր`
headphone/microphone combo,  նվազագույնը 1xUSB Type-A 480 Mbps, 1xUSB  Type-A 5-10Gbps, ընդհանուր USB Type-A պորտերի քանակը՝  նվազագույնը 6,  
audio-out, power connector,  RJ-45 port 10/100/1000 Mbps, HDMI, DisplayPort (or VGA)
Մոնիտոր՝  նվազագույնը 23՛՛-24՛՛ 
Կետայնությունը՝ Full HD 1920 x 1080
Ֆորմատը՝ 16:9
Նոմինալ կոնտրաստի գործակիցը՝ առնվազն 1000:1 
Պայծառությունը՝ 250-300 cd/m2
Արձագանքման ժամանակը՝ 5-12մվ
Միացում՝ HDMI,  DisplayPort (or VGA)
Համակարգիչը, մոնիտորը,  անլար ստեղնաշար և մկնիկը պետք է լինեն  նույն արտադրողի (բրենդի) կողմից արտադրված
Առնվազն մեկ արտոնագրված սերվիս-կենտրոնի առկայություն ՀՀ տարածքում (ներկայացնել արտադրողի վեբ-կայքի հղումը սերվիս-կենտրոնի տվյալներով)
Պահանջվում է արտադրողի հավաստիացման թերթիկ (MAF) կամ DAF
Լրացուցիչ պետք է տրամադրվի 1 հատ HDMI լար 1.8մ և 2 հատ CEE 7/7 - IEC 320 C13 մալուխ
Երաշխիք՝ 3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Գիշերային ռեժիմ՝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մոխրագույն
Խոսափողի ձայնի բարձրության կարգավորում՝ Այո
Հեռախոսազանգի ձայնի բարձրության կարգավորում` Այո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Ազդեցության տիրույթ՝ մինչև 50 մ (շինության ներսում), մինչև 300 մ (բաց տարածությունում)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Ընդունված զանգերի պահպանում՝ առնվազն 10 հեռախոսահամար
2 ռադիոխոսափող՝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արծաթագույն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80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