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и копировальной техники и вспомогательных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ԲԷՑ-ԷԱՃԱՊՁԲ-25/04</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и копировальной техники и вспомогательных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и копировальной техники и вспомогательных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и копировальной техники и вспомогательных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 разъёмами
5E UTP, patch cord 15-20см. Гарантия: 6 месяцев.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 по меньшей мере USB 3.0
Память минимум 16Гб, 
Минимальмая скорость записи: 9Мб/с – 25Мб/с
 Минимальная скорость чтения: 40Мб/с – 70Мб/с
Гарантия: 6 месяцев.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Форм-фактор 2,5"
Объём минимум 1Tб
Цвет - чёрный
Вид соединения минимум USB 3.0
Гарантия: 1 год.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650 VA/ 375W, AVR.
Количество батарей – максимум 1.
Батареи - 12V, 7Ah.
Выходы - 4 x Schuko, CEE7. 
Частота: 50-60Hz, 
Время перезарядки 8 часов.
Максимальный шум (dB): 40.
Продолжительность преобразования: 6ms.
Автоматическое определение частоты входного напряжения.
Автоматическая регулировка напряжения.
Protection Class :IP20.
Дополнительно должен быть предоставлен один кабель Power cord (C13).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процессор: минимум Cores - 6, Max Turbo Frequency -  минимум 5 GHz, Cache -  минимум 24 MB SmartCache,
Оперативная память: минимум 16GB DDR4, Memory Expansion Slots –  минимум 2,
Внутренние жёсткие диски: минимум 256 GB PCIe NVMe SSD (Up to 1,000 MB/s Write Speed  2,000 MB/s Read Speed) и минимум 512 GB SATA SSD или 1TB HDD7.2k` rpm
Операционная система: Лицензионная Windows 11 Pro 64bit or later, заранее установленная на диске SSD(256GB)
(на корпусе должен быть подтверждающий лицензию голографический знак),
Мышка и клавиатура – беспроводные (в комплекте с батарейками), 
Цвет: чёрный,
Внешние порты:
headphone/microphone combo,  минимум 1xUSB Type-A 480 Mbps, 1xUSB  Type-A 5-10Gbps, общее кол-во USB Type-A портов:  минимум 6,  
audio-out, power connector,  RJ-45 port 10/100/1000 Mbps, HDMI, DisplayPort (or VGA)
Монитор: минимум 23՛՛-24՛՛ 
Разрешение: Full HD 1920 x 1080
Формат: 16:9
Номинальный коэффициент контрастности минимум 1000:1 
Яркость - 250-300 cd/m2
Время отклика: 5-12мс
Соединения: HDMI, DisplayPort (or VGA)
Компьютер, монитор, беспроводные мышка и клавиатура должны быть произведены одним производителем (брендом).
Наличие как минимум одного лицензированного сервисного центра на территории РА (предоставить ссылку с данными сервисного центра на веб сайте производителя) 
Требуется лист сертификации производителя (MAF) или DAF
Дополнительно должны быть предоставлены: кабель HDMI 1.8м – 1 шт, и 2 шт CEE 7/7 - IEC 320 C13 кабелей. 
Гарантия: 3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1880-1900 MHz
Экран на трубке: да
Цвет освещения экрана на трубке: белый или синий 
Кол-во мелодий: минимум 20
Телефонная книга: минимум 50 номеров
Громкая связь на трубке: да
Функция Caller ID: да
Определение входящего номера: да
Ночной режим: да
Размер аккумуляторов: AAA
Кол-во аккумуляторов в трубке: 2
Длительность зарядки аккумулятора: максимум 7 часов
Время в режиме разговора: минимум 15 часов
Цвет: чёрный или серый
Регулировка уровня звука трубки: да
Регулировка уровня звука звонка: да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1880-1900 MHz
Радиус действия: до 50 м (внутри здания), до 300 м (на открытом пространстве) 
Экран на трубке: да
Цвет освещения экрана на трубке: белый или синий 
Кол-во мелодий: минимум 20
Телефонная книга: минимум 50 номеров
Громкая связь на трубке: да
Функция Caller ID: да
Определение входящего номера: да
Сохранение принятых звонков: минимум 10 номеров 
2 радиотрубки: да
Размер аккумуляторов: AAA
Кол-во аккумуляторов в трубке: 2
Длительность зарядки аккумулятора: максимум 7 часов
Время в режиме разговора: минимум 15 часов
Цвет: чёрный или серебристый
Гарантия: 2 года.
В случае обнаружения в процессе эксплуатации дефектов всего находящегося в гарантии поставленного товара или оборудования, поставщик обязан устранить дефекты в течение 2-20 рабочих дней с момента подачи заявки, своими средствами и за свой счет (включая перевозку)
Перевозку и разгрузку товара осуществляет Продавец.
Товары должны быть не бывшими в употреблении,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рабочих дней со дня двустороннего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 комплекте с разъёмами, 15-20см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телефон с двумя трубками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