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ՃՇՀԱՀ-ԷԱՃԱՊՁԲ-25/06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УНИВЕРСИТЕТ АРХИТЕКТУРЫ И СТРОИТЕЛЬСТВА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0009, г. Ереван, ул. Теряна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телевизоры, компьютеры и компьютерная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Шалунц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armineshalunts@gmail.com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010 303 300 /838/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УНИВЕРСИТЕТ АРХИТЕКТУРЫ И СТРОИТЕЛЬСТВА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ՃՇՀԱՀ-ԷԱՃԱՊՁԲ-25/06</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УНИВЕРСИТЕТ АРХИТЕКТУРЫ И СТРОИТЕЛЬСТВА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телевизоры, компьютеры и компьютерная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телевизоры, компьютеры и компьютерная техника</w:t>
      </w:r>
      <w:r>
        <w:rPr>
          <w:rFonts w:ascii="Calibri" w:hAnsi="Calibri" w:cstheme="minorHAnsi"/>
          <w:b/>
          <w:lang w:val="ru-RU"/>
        </w:rPr>
        <w:t xml:space="preserve">ДЛЯ НУЖД  </w:t>
      </w:r>
      <w:r>
        <w:rPr>
          <w:rFonts w:ascii="Calibri" w:hAnsi="Calibri" w:cstheme="minorHAnsi"/>
          <w:b/>
          <w:sz w:val="24"/>
          <w:szCs w:val="24"/>
          <w:lang w:val="af-ZA"/>
        </w:rPr>
        <w:t>ФОНД  НАЦИОНАЛЬНЫЙ УНИВЕРСИТЕТ АРХИТЕКТУРЫ И СТРОИТЕЛЬСТВА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ՃՇՀԱՀ-ԷԱՃԱՊՁԲ-25/06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armineshalunts@gmail.com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телевизоры, компьютеры и компьютерная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охлаждения ноутбука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ՃՇՀԱՀ-ԷԱՃԱՊՁԲ-25/06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УНИВЕРСИТЕТ АРХИТЕКТУРЫ И СТРОИТЕЛЬСТВА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"ՃՇՀԱՀ-ԷԱՃԱՊՁԲ-25/06"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"ՃՇՀԱՀ-ԷԱՃԱՊՁԲ-25/06"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УНИВЕРСИТЕТ АРХИТЕКТУРЫ И СТРОИТЕЛЬСТВА АРМЕНИИ*(далее — Заказчик) процедуре закупок под кодом ՃՇՀԱՀ-ԷԱՃԱՊՁԲ-25/06*.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УНИВЕРСИТЕТ АРХИТЕКТУРЫ И СТРОИТЕЛЬСТВА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ՃՇՀԱՀ-ԷԱՃԱՊՁԲ-25/06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охлаждения ноутбука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Интерактивный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Пульт дистанционного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ноутбука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охлаждения ноутбука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