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ՀՀԿԳՄՍՆԷԱՃԱՊՁԲ-25/57</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или мешок минимум 3,5 л, уровень шума: максимум 79 дБ, длина сетевого шнура: минимум 7 м, максимальный вес изделия: 6,5 кг. Насадка для пола и ковров, насадка для мягкой мебели, угловая (щелевая) насадка.
Товар должен быть представлен на официальном веб-сайте его производителя, где должна быть четко отражена модель продукта и показатели требуемых технических характеристик. Товар должен быть новым, не бывшим в употреблении. Для товаров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Транспортировка, разгрузка, испытания товара по адресам осуществляются Поставщиком. Перед поставкой образцы товара, представленного партиями, согласовываются с Заказчиком. Дата поставки согласовывается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60-й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