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Մարգարիտա Եսայան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margarita_yesayan@armstat.am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վիճակագրական կոմիտեի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վիճակագրական կոմիտեի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margarita_yesayan@armstat.am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վիճակագրական կոմիտեի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ՎԿ-ԷԱՃԱՊՁԲ-2025/8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ՎԿ-ԷԱՃԱՊՁԲ-2025/8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ՎԿ-ԷԱՃԱՊՁԲ-2025/8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Օդորակչի հզորություն 12000 BTU, տեսակը՝ սպլիտ համակարգ, շարժիչը՝ ինվերտորային, հիմնական ռեժիմներ՝ հովացում/տաքացում, սառեցնող գազ (սառնագենտ) R 32 կամ R 410A, էլեկտրասնուցման լարումը` 220-240Վ/50Hz, հեռակառավարման վահանակով, աշխատանքային ջերմաստիճանը մինչև           (-15C): Անհրաժեշտ հենակը, մալուխները և խողովակները մինչև 5 մ (ըստ անհրաժեշտության) տրամադրում է Վաճառողը անվճար: Տեղադրումը (ներառյալ տեղադրման համար անհրաժեշտ բոլոր նյութերը), ինչպես նաև վերամբարձ կռունկի ծախսերը (ըստ անհրաժեշտության) իրականացվում են Վաճառողի կողմից (կառավարական 3-րդ շենքի 6-րդ և 7-րդ հարկերում): Արժեքը պետք է ներառի տեղադրման ծախսերը: Անհրաժեշտության դեպքում հին օդորակչի ապամոնտաժումը պետք է կատարվի վաճառողի կողմից: Օդորակիչը պետք է նախատեսված լինի պատին ամրացման համար: Գույնը սպիտակ: Օդորակիչները պետք է լինեն չօգտագործված: Օդորակիչների համար երաշխիքային ժամկետ է սահմանվում ապրանքներն ընդունվելու օրվան հաջորդող օրվանից հաշված առնվազն 2 տարի (ծառայությունը պետք է  ներառի նշված ժամանակահատվածի ընթացքում մասնագետի այցը, սարքի ախտորոշումը, գործարանային խոտանի հայտնաբերման դեպքում՝ վերանորոգումը և անհրաժեշտ պահեստամասերի անվճար փոխարինումը)։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Օդորակչի հզորություն 18000 BTU, տեսակը՝ սպլիտ համակարգ, շարժիչը՝ ինվերտորային, հիմնական ռեժիմներ՝ հովացում/տաքացում, սառեցնող գազ (սառնագենտ) R 32 կամ R 410A, էլեկտրասնուցման լարումը` 220-240Վ/50Hz, հեռակառավարման վահանակով, աշխատանքային ջերմաստիճանը մինչև           (-15C): Անհրաժեշտ հենակը, մալուխները և խողովակները մինչև 5 մ (ըստ անհրաժեշտության) տրամադրում է Վաճառողը անվճար: Տեղադրումը (ներառյալ տեղադրման համար անհրաժեշտ բոլոր նյութերը), ինչպես նաև վերամբարձ կռունկի ծախսերը (ըստ անհրաժեշտության) իրականացվում են Վաճառողի կողմից (կառավարական 3-րդ շենքի 6-րդ և 7-րդ հարկերում): Արժեքը պետք է ներառի տեղադրման ծախսերը: Անհրաժեշտության դեպքում հին օդորակչի ապամոնտաժումը պետք է կատարվի վաճառողի կողմից: Օդորակիչը պետք է նախատեսված լինի պատին ամրացման համար: Գույնը սպիտակ: Օդորակիչները պետք է լինեն չօգտագործված: Օդորակիչների համար երաշխիքային ժամկետ է սահմանվում ապրանքներն ընդունվելու օրվան հաջորդող օրվանից հաշված առնվազն 2 տարի (ծառայությունը պետք է  ներառի նշված ժամանակահատվածի ընթացքում մասնագետի այցը, սարքի ախտորոշումը, գործարանային խոտանի հայտնաբերման դեպքում՝ վերանորոգումը և անհրաժեշտ պահեստամասերի անվճար փոխարինումը)։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