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բենզինի ձեռքբերման նպատակով ՀՀԱՄՄՀ-ԷԱՃԱՊՁԲ-25/27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բենզինի ձեռքբերման նպատակով ՀՀԱՄՄՀ-ԷԱՃԱՊՁԲ-25/27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լիցքավորման կետերը գտնվեն Մեծամորի համայնքապետարանից առավելագույնը 5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համաձայնվում է պայմանագիրը կատարել ավելի կարճ ժամկետում) ըստ պատվիրատուի պահանջի՝ յուրաքանչյուր անգամ պատվերը ստանալուց հետո 20 օրացույցային օրվա ընթաքում, մինչև   30.06.2025 թ. ներառյալ ընկած ժամանակահատվածում: Ընդ որում մինչև 30.06.2025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