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համայնքապետարանի 2025 թվականի կարիքների համար շինարարական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Սայադյան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077-158-950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armsayadyan@gmail.com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համայնքապետարանի 2025 թվականի կարիքների համար շինարարական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համայնքապետարանի 2025 թվականի կարիքների համար շինարարական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armsayadyan@gmail.com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համայնքապետարանի 2025 թվականի կարիքների համար շինարարական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էլեկտրոմագնիսական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էլեկտրոմագնիսական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ՏՄԻՀ-ԷԱՃ-ԱՊՁԲ-25/13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ԼԵԴ 40 ՎՏ 6500K , նախատեսված հենասյան համար:  Ջերմաստիճանային տիրույթը - (-45 + 40)℃, Սնման լարումը 85-265Վ ցանցի հաճախականությունը ՀՑ 50/60: էներգախնայողության դասը- A, լինի սերտիֆիկացված։ Պարտադիր  Երաշխիքային ժամկետ 50000 ժամ -առնվազն 3 տարի: Շահագործման ձեռնարկ /անձնագիր/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ԼԵԴ 60 ՎՏ 6500K , նախատեսված հենասյան համար:  Ջերմաստիճանային տիրույթը - (-45 + 40)℃, Սնման լարումը 85-265Վ ցանցի հաճախականությունը ՀՑ 50/60: էներգախնայողության դասը- A, լինի սերտիֆիկացված։ Պարտադիր  Երաշխիքային ժամկետ 50000 ժամ -առնվազն 3 տարի: Շահագործման ձեռնարկ /անձնագիր/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T26 Կերամիկական մեկուսիչ հաղորդալարերի ամրացման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մոնտաժային պլաստմ․ արկղ /40*32*25/ նախատեսված հաշվիչի և էլ․ սարքավորումների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էլեկտրոմագնիսական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IEK KNue  կամ համարժեք 40A հոսանքակարգավորման անջատման և միացման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էլեկտրոմագնիսական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IEK KNue կամ համարժեք 63A հոսանքակարգավորման անջատման և միացման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LEGRAND C50 220 V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 CT 9182 3800W 16A, որը կարգավորում է հոսանքի միացման և անջատման ժամանակահատվածը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երկշերտ լար 2*4մմ նշագծված տիպը մետրական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երկշերտ լար 2*6մմ նշագծված տիպը մետրական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երկա¬րությունը 10մ և լայնության 20մմ գլանափաթեթներով պոլի-մե¬րային ժապավեն, կապույտ կամ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20 վտ E 27 220վ լարման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12 վտ E 27 220վ լարման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9 վտ E 27 220վ լարման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6,3/10 Ա, 250 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ուժի մեջ մտնելուց 20 օրացուցային օր հետո մինչև 30․06․2025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էլեկտրոմագնիսական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էլեկտրոմագնիսական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