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1ED" w:rsidRPr="00FE2800" w:rsidRDefault="00FE2800">
      <w:pPr>
        <w:spacing w:line="360" w:lineRule="auto"/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  <w:r w:rsidRPr="00FE2800"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  <w:t>Технические условия на поставку необходимых товаров</w:t>
      </w:r>
    </w:p>
    <w:p w:rsidR="007E11ED" w:rsidRPr="00FE2800" w:rsidRDefault="007E11ED">
      <w:pPr>
        <w:spacing w:line="360" w:lineRule="auto"/>
        <w:ind w:left="390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</w:p>
    <w:tbl>
      <w:tblPr>
        <w:tblW w:w="11031" w:type="dxa"/>
        <w:jc w:val="center"/>
        <w:tblLayout w:type="fixed"/>
        <w:tblLook w:val="0000" w:firstRow="0" w:lastRow="0" w:firstColumn="0" w:lastColumn="0" w:noHBand="0" w:noVBand="0"/>
      </w:tblPr>
      <w:tblGrid>
        <w:gridCol w:w="942"/>
        <w:gridCol w:w="1101"/>
        <w:gridCol w:w="2193"/>
        <w:gridCol w:w="1216"/>
        <w:gridCol w:w="1224"/>
        <w:gridCol w:w="1236"/>
        <w:gridCol w:w="3119"/>
      </w:tblGrid>
      <w:tr w:rsidR="007E11ED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 w:rsidP="00FE2800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Н/Л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CPV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Общая стоимость</w:t>
            </w:r>
          </w:p>
          <w:p w:rsidR="007E11ED" w:rsidRDefault="00FE2800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7E11ED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32321200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Система видеонаблюдения /поселок Норабац/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816 480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Представлено ниже</w:t>
            </w:r>
          </w:p>
        </w:tc>
      </w:tr>
      <w:tr w:rsidR="007E11ED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32321200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Система видеонаблюдения /поселок Айанист/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613 440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Представлено ниже</w:t>
            </w:r>
          </w:p>
        </w:tc>
      </w:tr>
    </w:tbl>
    <w:p w:rsidR="007E11ED" w:rsidRDefault="007E11ED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7E11ED" w:rsidRDefault="007E11ED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7E11ED" w:rsidRDefault="00FE2800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20"/>
          <w:szCs w:val="20"/>
        </w:rPr>
      </w:pPr>
      <w:r>
        <w:rPr>
          <w:rFonts w:ascii="GHEA Grapalat" w:eastAsia="Arial" w:hAnsi="GHEA Grapalat" w:cs="Arial"/>
          <w:b/>
          <w:color w:val="000000"/>
          <w:sz w:val="20"/>
          <w:szCs w:val="20"/>
          <w:lang w:val="hy-AM"/>
        </w:rPr>
        <w:t>Лот</w:t>
      </w:r>
      <w:r>
        <w:rPr>
          <w:rFonts w:ascii="GHEA Grapalat" w:eastAsia="Arial" w:hAnsi="GHEA Grapalat" w:cs="Arial"/>
          <w:b/>
          <w:color w:val="000000"/>
          <w:sz w:val="20"/>
          <w:szCs w:val="20"/>
        </w:rPr>
        <w:t xml:space="preserve"> 1</w:t>
      </w:r>
    </w:p>
    <w:p w:rsidR="007E11ED" w:rsidRDefault="00FE2800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</w:rPr>
        <w:t>Технические характеристики</w:t>
      </w:r>
    </w:p>
    <w:p w:rsidR="007E11ED" w:rsidRPr="00FE2800" w:rsidRDefault="00FE2800">
      <w:pPr>
        <w:ind w:firstLine="709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</w:pPr>
      <w:r w:rsidRPr="00FE2800"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Приобретение и установка системы видеонаблюдения в поселке Норабац общины Масис</w:t>
      </w:r>
    </w:p>
    <w:p w:rsidR="007E11ED" w:rsidRPr="00FE2800" w:rsidRDefault="007E11ED">
      <w:pPr>
        <w:ind w:firstLine="709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</w:pPr>
    </w:p>
    <w:tbl>
      <w:tblPr>
        <w:tblW w:w="10967" w:type="dxa"/>
        <w:jc w:val="center"/>
        <w:tblLayout w:type="fixed"/>
        <w:tblLook w:val="0000" w:firstRow="0" w:lastRow="0" w:firstColumn="0" w:lastColumn="0" w:noHBand="0" w:noVBand="0"/>
      </w:tblPr>
      <w:tblGrid>
        <w:gridCol w:w="430"/>
        <w:gridCol w:w="2139"/>
        <w:gridCol w:w="8398"/>
      </w:tblGrid>
      <w:tr w:rsidR="007E11ED">
        <w:trPr>
          <w:trHeight w:val="195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7E11ED">
            <w:pPr>
              <w:snapToGrid w:val="0"/>
              <w:jc w:val="center"/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7E11ED">
            <w:pPr>
              <w:snapToGrid w:val="0"/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Технические характеристики</w:t>
            </w:r>
          </w:p>
        </w:tc>
      </w:tr>
      <w:tr w:rsidR="007E11ED">
        <w:trPr>
          <w:trHeight w:val="6592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7E11ED">
            <w:pPr>
              <w:snapToGrid w:val="0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Сетевая камера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Высокое разрешение 6 мегапикселей - 1 шт.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Работает на технологии "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Darkfighter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"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Датчик изображения: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1/2,4"" КМОП с прогрессивной разверткой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Минимальная освещенность: 0,008 люкс (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F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1.2,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AGC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ВКЛ), 0,014 люкс (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F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1.6,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AGC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ВКЛ)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Скорость затвора: от 1/3 с до 1/100 000 с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Медленный затвор: Да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Фокусное расстояние объектива: 2,8/4/6 мм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Крепление объектива: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12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Диафр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агма: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F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1.6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Дневной и ночной режим с ИК-фильтром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Динамический диапазон: 120 дБ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Регулировка по 3 осям: по горизонтали: 0° - 360°, по вертикали: 0° - 90°, вращение: 0° - 360°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Стандарт кобрендинга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Видео клик: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Основной поток: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Вторичный поток: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.264/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MJPEG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Третий поток: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Битрейт видео: от 32 Кбит/с до 16 Мбит/с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Настройки изображения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Разрешение: 3072 × 2048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Основной поток: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50 Гц: 20 кадров в секунду (3072 × 2048, 3072 × 1728, 2944 × 1656), 25 кадров в секунду (2560 × 1440, 1920 × 1080,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1280 × 720)</w:t>
            </w:r>
          </w:p>
          <w:p w:rsidR="007E11ED" w:rsidRPr="00FE2800" w:rsidRDefault="00FE2800">
            <w:pPr>
              <w:rPr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60 Гц: 20 кадров в секунду (3072 × 2048, 3072 × 1728, 2944 × 1656), 30 кадров в секунду (2560 × 1440, 1920 × 1080, 1280 × 720)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Улучшение изображения: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BLC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D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DNR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HLC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Специальные настройки: поворот режима, насыщенность, яркость, контрастность, ре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зкость, АРУ, баланс белого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Возможности сети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Сетевое хранилище: карта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micro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SD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SDHC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SDXC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(128 ГБ),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NAS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(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NFS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SMB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CIFS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),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ANR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Поддерживаемые протоколы: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TCP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UDP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HTTP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HTTPS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FTP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DHCP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DNS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DDNS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RTP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RTSP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RTCP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NTP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UPnP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SMTP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SNMP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IGMP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, 802.1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QoS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IPv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6,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SSL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TLS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ONVIF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(ПРОФИЛЬ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G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T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),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ISAPI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поддержка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SDK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Рабочая температура: от -30 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до +60 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Степень защиты IP67, IK10</w:t>
            </w:r>
          </w:p>
        </w:tc>
      </w:tr>
      <w:tr w:rsidR="007E11ED">
        <w:trPr>
          <w:trHeight w:val="1997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7E11ED">
            <w:pPr>
              <w:snapToGrid w:val="0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Сетевой коммутатор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 xml:space="preserve">4 порта </w:t>
            </w:r>
            <w:r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PoE</w:t>
            </w: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 xml:space="preserve"> 10/Мбит/с, 2 порта </w:t>
            </w:r>
            <w:r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RJ</w:t>
            </w: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45 10/Мбит/с – 1 шт.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Тип порта: порт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RJ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45, полный дуплекс, адаптивный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MDI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MDI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-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Стандарты: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IEEE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802.3,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IEEE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u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IEEE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MAC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-адреса: 4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K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Скорость соединения: 1,6 Гбит/с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Скорость пересылки пакетов: 0,8928 Мбит/с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Внутренний кэш: 768 Кбит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Стандарты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POE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IEEE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af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IEEE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at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Максимальная мощность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POE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: 35 Вт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Рабочее р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асстояние: 300м</w:t>
            </w:r>
          </w:p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Общая максимальная мощность: 38 Вт</w:t>
            </w:r>
          </w:p>
        </w:tc>
      </w:tr>
      <w:tr w:rsidR="007E11ED">
        <w:trPr>
          <w:trHeight w:val="796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7E11ED">
            <w:pPr>
              <w:snapToGrid w:val="0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Интернет-антенна</w:t>
            </w:r>
          </w:p>
          <w:p w:rsidR="007E11ED" w:rsidRDefault="007E11ED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5 ГГц однодиапазонный двухдиапазонный со стандартом 802.11</w:t>
            </w:r>
            <w:r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ac</w:t>
            </w: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 xml:space="preserve"> – 1 шт.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Максимальная скорость передачи: 867 Мбит/с.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Рабочее расстояние: 1 км.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Инфраструктура для систем видеонаблюдения —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решение, позволяющее избежать потерь кабеля.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Защита и долговечность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54: устойчивость к пыли и воде.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Рабочая температура: от -30°С до +55°С.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Температура хранения: от -40°С до +70°С.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lastRenderedPageBreak/>
              <w:t>Рабочая влажность: 5%-95% (без конденсации).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Возможность установки внутри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и снаружи помещения.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Технические характеристики оборудования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Размеры устройства: 147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76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37 мм.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Вес: 0,35 кг.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Количество портов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LAN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: 1 (10/100 Мбит/с).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Тип антенны: встроенная направленная антенна.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Амплитуда 5 ГГц: 10 дБи.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Горизонтальный угол: 60°,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Вертикальный угол: 30°.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Источник питания: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Пассивное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PoE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24 В.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Максимальная потребляемая мощность: ≤7 Вт.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Возможности сети и программного обеспечения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Сетевые стандарты: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IEEE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802.11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n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Безопасность: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WPA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2-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PSK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Управление сетью: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Позволяет обновлять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прошивку и выполнять резервное копирование/восстановление данных.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Управление через платформу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Ruijie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Cloud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Пересылка пакетов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VLAN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и поддержка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DHCP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-сервера.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Режимы передачи данных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TDMA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(адаптированный и фиксированный режимы).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Поддержка до 5 одновременных по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дключений.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Скоростные характеристики (в режиме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HT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40):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90 Мбит/с на 100 метров,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80 Мбит/с 500 метров,</w:t>
            </w:r>
          </w:p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80 Мбит/с 1 км.</w:t>
            </w:r>
          </w:p>
        </w:tc>
      </w:tr>
      <w:tr w:rsidR="007E11ED" w:rsidRPr="00FE2800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7E11ED">
            <w:pPr>
              <w:snapToGrid w:val="0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Источник питания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Входное напряжение: от 150 до 285 В, от 47 Гц до 63 Гц – 5 шт.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Выходное напряжение: 12 В, 1 А на канал (5 А)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Рабочая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температура: от 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до 40°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</w:tc>
      </w:tr>
      <w:tr w:rsidR="007E11ED" w:rsidRPr="00FE2800">
        <w:trPr>
          <w:trHeight w:val="4595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7E11ED">
            <w:pPr>
              <w:snapToGrid w:val="0"/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Сетевой кабель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b/>
                <w:sz w:val="16"/>
                <w:szCs w:val="16"/>
                <w:lang w:val="hy-AM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Кабель питания – 100м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Цельная медь (диаметр 1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0,52 мм, сечение 0,2 мм²)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Изоляция: Плоский полиэтилен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Слой: Двойной слой (ПВХ пластик и стабилизированный полиэтилен)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Поддерживающий элемент: Стальная проволока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Опи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сание Значение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Количество проводов 8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Диаметр: одна проволока (мм) 0,52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Диаметр кабеля (мм) 12,6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Вес (кг/км) 68.3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Объем хранилища 200 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Электрические характеристики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Сопротивление: 100 Ом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Асимметричный перекос массы (перекос задержки): ≤45 нс/100 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Электрическое сопротивление: ≤19 Ом/100 м (для двух проводов)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Условия эксплуатации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Температура окружающей среды: от -50°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до +70°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Влагостойкость: влажность до 98% при 35°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Устойчивость к солнечному излучению и погодным условиям.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Условия установки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Минимальный радиус изгиба: 8× диаметр кабеля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Минимальная температура установки: -15°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Предел прочности на разрыв: ≤50 Н/мм²</w:t>
            </w:r>
          </w:p>
        </w:tc>
      </w:tr>
      <w:tr w:rsidR="007E11ED">
        <w:trPr>
          <w:trHeight w:val="259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7E11ED">
            <w:pPr>
              <w:snapToGrid w:val="0"/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Кабель с тросом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Кабель с тросом – 200м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КВК-Пт-2 2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0,50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Структура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Токопроводящий провод – медный многожильный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Изоляция – сплошной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полиэтилен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Экранирование – ≥90% медной оплетки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Корпус – полиэтилен, устойчивый к воздействию солнца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Несущий элемент – стальная проволокаПараметрЗначение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br/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Количество проводов: 3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Диаметр проволоки, мм0,36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Состав проволоки 7х0,12 мм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Диаметр изоляции, мм2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Плотность экрана≥90%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Радиочастотный элемент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Parax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RK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75-2-13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Сечение провода питания, мм²0,5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Общий диаметр, мм6.8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lastRenderedPageBreak/>
              <w:t>УпаковкаБухта: 200 м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Регулируемая температура: от -50°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до +70°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Влажность до 98% при температуре до +35°С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Устойчив к солнечному излуче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нию, атмосферной влажности (дождь, роса)</w:t>
            </w:r>
          </w:p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Срок службы – до 30 лет.</w:t>
            </w:r>
          </w:p>
        </w:tc>
      </w:tr>
      <w:tr w:rsidR="007E11ED">
        <w:trPr>
          <w:trHeight w:val="4413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7E11ED">
            <w:pPr>
              <w:snapToGrid w:val="0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Кабель с тросом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Трос с тросом – 700м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КВТ-П-2 2х0,35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Структура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Токопроводящий провод – медный монолит (однопроволочный)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Изоляция – сплошной полиэтилен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Экранирование – медная оплетка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плотностью ≥40%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Корпус – полиэтилен, устойчивый к воздействию солнца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Количество проводов: 3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Диаметр проволоки, мм0,37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Состав: 1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0,37 мм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Сечение шнура питания, мм²0,35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Диаметр изоляции, мм2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Плотность экрана≥40%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Радиочастотный элемент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Parax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RK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75-2-111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Габаритные размеры (мм) 6 х 5,3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Вес 1 км, кг28,3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Объем на 1 км³, м³0,0652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Упаковка: 200 мРегулируемая температура: от -50°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до +70°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br/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До 98% влажности до +35°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Устойчив к солнечному свету, росе и кристаллам льда</w:t>
            </w:r>
          </w:p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Срок службы – до 30 лет.</w:t>
            </w:r>
          </w:p>
        </w:tc>
      </w:tr>
    </w:tbl>
    <w:p w:rsidR="007E11ED" w:rsidRDefault="007E11ED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7E11ED" w:rsidRDefault="00FE2800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sz w:val="16"/>
          <w:szCs w:val="16"/>
          <w:lang w:val="hy-AM"/>
        </w:rPr>
        <w:t>Обязательны</w:t>
      </w:r>
      <w:r>
        <w:rPr>
          <w:rFonts w:ascii="GHEA Grapalat" w:eastAsia="GHEA Grapalat" w:hAnsi="GHEA Grapalat" w:cs="GHEA Grapalat"/>
          <w:b/>
          <w:sz w:val="16"/>
          <w:szCs w:val="16"/>
          <w:lang w:val="hy-AM"/>
        </w:rPr>
        <w:t>е условия:</w:t>
      </w:r>
    </w:p>
    <w:p w:rsidR="007E11ED" w:rsidRDefault="00FE28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Поставляемые изделия и системы дополнят уже функционирующую в здании систему. Поставщик должен объединить и интегрировать вновь поставленную систему с уже действующей системой.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br/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 xml:space="preserve">Предоставленная система также должна быть подключена, объединена и 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интегрирована с системой, действующей в муниципалитете.</w:t>
      </w:r>
    </w:p>
    <w:p w:rsidR="007E11ED" w:rsidRDefault="00FE28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Поставщик обязуется за свой счет в полном объеме выполнить поставку, разгрузку, монтаж, наладку, прокладку кабелей и систем, создание единой системы, интеграцию, наладку, а также необходимые для монтажных работ материалы.</w:t>
      </w:r>
    </w:p>
    <w:p w:rsidR="007E11ED" w:rsidRDefault="00FE28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Компания-победитель должна предост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авить гарантийное письмо или сертификат соответствия (ГПС) от производителя продукции на всю продукцию, а также иметь квалифицированных специалистов от производителя(ей) предлагаемого(ых) бренда(ов).</w:t>
      </w:r>
    </w:p>
    <w:p w:rsidR="007E11ED" w:rsidRDefault="00FE28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Все товары должны быть новыми (неиспользованными).</w:t>
      </w:r>
    </w:p>
    <w:p w:rsidR="007E11ED" w:rsidRDefault="007E11ED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</w:p>
    <w:p w:rsidR="007E11ED" w:rsidRPr="00FE2800" w:rsidRDefault="00FE2800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20"/>
          <w:szCs w:val="20"/>
          <w:lang w:val="ru-RU"/>
        </w:rPr>
      </w:pPr>
      <w:r>
        <w:rPr>
          <w:rFonts w:ascii="GHEA Grapalat" w:eastAsia="Arial" w:hAnsi="GHEA Grapalat" w:cs="Arial"/>
          <w:b/>
          <w:color w:val="000000"/>
          <w:sz w:val="20"/>
          <w:szCs w:val="20"/>
          <w:lang w:val="hy-AM"/>
        </w:rPr>
        <w:t>Лот</w:t>
      </w:r>
      <w:r w:rsidRPr="00FE2800">
        <w:rPr>
          <w:rFonts w:ascii="GHEA Grapalat" w:eastAsia="Arial" w:hAnsi="GHEA Grapalat" w:cs="Arial"/>
          <w:b/>
          <w:color w:val="000000"/>
          <w:sz w:val="20"/>
          <w:szCs w:val="20"/>
          <w:lang w:val="ru-RU"/>
        </w:rPr>
        <w:t xml:space="preserve"> 2</w:t>
      </w:r>
    </w:p>
    <w:p w:rsidR="007E11ED" w:rsidRPr="00FE2800" w:rsidRDefault="00FE2800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</w:pPr>
      <w:r w:rsidRPr="00FE2800"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Технические характеристики</w:t>
      </w:r>
    </w:p>
    <w:p w:rsidR="007E11ED" w:rsidRPr="00FE2800" w:rsidRDefault="00FE2800">
      <w:pPr>
        <w:spacing w:line="360" w:lineRule="auto"/>
        <w:ind w:firstLine="720"/>
        <w:jc w:val="center"/>
        <w:rPr>
          <w:lang w:val="ru-RU"/>
        </w:rPr>
      </w:pPr>
      <w:r w:rsidRPr="00FE2800">
        <w:rPr>
          <w:lang w:val="ru-RU"/>
        </w:rPr>
        <w:t>Приобретение и установка системы видеонаблюдения в поселке Хайанист общины Масис</w:t>
      </w:r>
    </w:p>
    <w:tbl>
      <w:tblPr>
        <w:tblW w:w="1076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233"/>
        <w:gridCol w:w="8535"/>
      </w:tblGrid>
      <w:tr w:rsidR="007E11ED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Имя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Технические характеристики</w:t>
            </w:r>
          </w:p>
        </w:tc>
      </w:tr>
      <w:tr w:rsidR="007E11ED" w:rsidRPr="00FE2800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Сетевая камера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 xml:space="preserve">4-мегапиксельная интеллектуальная гибридная фиксированная сетевая камера </w:t>
            </w:r>
            <w:r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ColorVu</w:t>
            </w: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 xml:space="preserve"> с </w:t>
            </w: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подсветкой – 4 шт.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Датчик изображения: 1/1,8"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Progressive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Scan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CMOS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Максимальное разрешение: 2688 × 1520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Минимальная освещенность: Цвет: 0,0005 люкс @ (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F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1.0,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AGC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ON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), 0 люкс с дополнительным светом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Время сапфира: от 1/3 до 1/100 000 секунды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Режим «день/ноч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ь»: ИК-фильтр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Угловая регулировка: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Вращение: 0° - 360°,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Наклон: 0° - 90°,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Вращение вокруг оси: 0° - 360°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Тип объектива: Фиксированный фокус: 2,8 мм / 4 мм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Поле зрения (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FOV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2,8 мм: По горизонтали: 104°, По вертикали: 54,4°, По диагонали: 126,7°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4 мм: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Горизонтально: 89,2°, Вертикально: 45,5°, Диагонально: 108,2°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lastRenderedPageBreak/>
              <w:t>Диаметр трубы: М16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Диафрагма: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F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1.0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Глубина поля зрения (ГРИП)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2,8 мм: от 2,5 м до ∞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4 мм: от 3,1 м до ∞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Дополнительная подсветка: ИК и белый свет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Дальность света: 40 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Умный дополнительный свет: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Да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Длина волны ИК-излучения: 850 нм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Основной поток: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50 Гц: 25 кадров в секунду при 2688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1520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60 Гц: 30 кадров в секунду при 2688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1520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Сжатие: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.265+/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.264+/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Область интереса (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ROI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): 1 фиксированная зона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Битрейт: от 32 Кбит/с до 8 Мбит/с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Сетевые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протоколы: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TCP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HTTP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HTTPS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FTP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RTSP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NTP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и т. д.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Пользователи: 32 пользователя: администратор, оператор, пользователь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API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-интерфейсы: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ONVIF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ISAPI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SDK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Безопасность: Защита паролем, 802.1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TLS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1.1/1.2/1.3,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-фильтр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Настройки: яркость, насыщенность,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контрастность, баланс белого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Широкий динамический диапазон (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WDR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): 130 дБ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Шумоподавление: 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D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DNR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Маска конфиденциальности: 4 полигональные зоны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Порт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Ethernet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: 1 ×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RJ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45 10/100 Мбит/с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Внутренняя память: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microSD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microSDHC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microSDXC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512 ГБ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Ключевые события: об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наружение движения, искажение видео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Умное событие: смена поля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Благодаря глубокому обучению: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Классификация людей и транспортных средств, Распознавание лиц, Пересечение границы, вторжение, въезд и выезд из зоны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Напряжение: 12 В постоянного тока ± 25% или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PoE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(802.3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af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, класс 3)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Потребляемая мощность: до 7 Вт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Рабочая температура: от -30°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до +60°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, влажность: ≤95%</w:t>
            </w:r>
          </w:p>
        </w:tc>
      </w:tr>
      <w:tr w:rsidR="007E11ED" w:rsidRPr="00FE2800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Сетевой коммутатор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 xml:space="preserve">Сетевой </w:t>
            </w:r>
            <w:r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PoE</w:t>
            </w: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-коммутатор – 1 шт.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4 порта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PoE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RJ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45 100 Мбит/с и 1 сетевой порт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RJ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45 100 Мбит/с.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Тип порта: порт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RJ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45, полный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дуплекс, адаптивный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MDI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MDI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-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Стандарты: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IEEE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802.3,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IEEE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u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IEEE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MAC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-адреса: 2К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Скорость соединения: 1 Гбит/с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Скорость пересылки пакетов: 0,74 Мбит/с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Внутренний кэш: 768 КБ/бит</w:t>
            </w:r>
          </w:p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Стандарт PoE: IEEE 802.3af, IEEE 802.3at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Мощность: 30 Вт, общая м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ощность: 60 Вт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Удаленное управление, просмотр журнала, настройка параметров, импорт и экспорт конфигураций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Минимальное расстояние передачи 300 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Рабочая температура: от 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до 40°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</w:tc>
      </w:tr>
      <w:tr w:rsidR="007E11ED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Педаль камеры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Педаль камеры – 4 шт.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Материал: Нержавеющая сталь</w:t>
            </w:r>
          </w:p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Размеры: Φ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67–127 мм × 194 мм.</w:t>
            </w:r>
          </w:p>
        </w:tc>
      </w:tr>
      <w:tr w:rsidR="007E11ED" w:rsidRPr="00FE2800">
        <w:tc>
          <w:tcPr>
            <w:tcW w:w="2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Педаль камеры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Педаль камеры – 4 шт.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Материал: алюминий, размеры: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Φ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100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43,2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129 мм</w:t>
            </w:r>
          </w:p>
        </w:tc>
      </w:tr>
      <w:tr w:rsidR="007E11ED" w:rsidRPr="00FE2800">
        <w:tc>
          <w:tcPr>
            <w:tcW w:w="2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11ED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Кабель с тросом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Pr="00FE2800" w:rsidRDefault="00FE2800">
            <w:pPr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Силовой кабель: сплошной медный (диаметр 1</w:t>
            </w:r>
            <w:r>
              <w:rPr>
                <w:rFonts w:ascii="GHEA Grapalat" w:eastAsia="GHEA Grapalat" w:hAnsi="GHEA Grapalat" w:cs="GHEA Grapalat"/>
                <w:b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b/>
                <w:sz w:val="16"/>
                <w:szCs w:val="16"/>
                <w:lang w:val="ru-RU"/>
              </w:rPr>
              <w:t>0,52 мм, сечение 0,2 мм²) – 300 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U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UTP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Cat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5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e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4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2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x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0.52 ПВХ/Петр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Изоляция: Плоский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полиэтилен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Слой: Двойной слой (ПВХ пластик и стабилизированный полиэтилен)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Поддерживающий элемент: Стальная проволока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Описание Значение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Количество проводов 8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Диаметр: одна проволока (мм) 0,52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Диаметр кабеля (мм) 12,6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Вес (кг/км) 68.3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Объем хранилища 200 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Электрические характеристики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Сопротивление: 100 Ом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Асимметричный перекос массы (перекос задержки): ≤45 нс/100 м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Электрическое сопротивление: ≤19 Ом/100 м (для двух проводов)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Условия эксплуатации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Температура окружающей среды: от -50°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до +70°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Устойчивость </w:t>
            </w: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к солнечному излучению и погодным условиям.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Условия установки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lastRenderedPageBreak/>
              <w:t>Минимальный радиус изгиба: 8× диаметр кабеля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Минимальная температура установки: -15°</w:t>
            </w: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C</w:t>
            </w:r>
          </w:p>
          <w:p w:rsidR="007E11ED" w:rsidRPr="00FE2800" w:rsidRDefault="00FE2800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FE280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Предел прочности на разрыв: ≤50 Н/мм²</w:t>
            </w:r>
          </w:p>
        </w:tc>
      </w:tr>
    </w:tbl>
    <w:p w:rsidR="007E11ED" w:rsidRDefault="007E11ED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</w:p>
    <w:p w:rsidR="007E11ED" w:rsidRDefault="00FE2800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sz w:val="16"/>
          <w:szCs w:val="16"/>
          <w:lang w:val="hy-AM"/>
        </w:rPr>
        <w:t>Обязательные условия:</w:t>
      </w:r>
    </w:p>
    <w:p w:rsidR="00FE2800" w:rsidRDefault="00FE28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 xml:space="preserve">Поставляемые изделия и системы дополнят уже 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 xml:space="preserve">функционирующую в здании систему. Поставщик должен объединить и 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интегрировать вновь поставленную систему с уже действующей системой.</w:t>
      </w:r>
    </w:p>
    <w:p w:rsidR="007E11ED" w:rsidRDefault="00FE28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bookmarkStart w:id="0" w:name="_GoBack"/>
      <w:bookmarkEnd w:id="0"/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Предоставленная система также должна быть подключена, объединена и интегрирована с системой, действующей в муниципалитете.</w:t>
      </w:r>
    </w:p>
    <w:p w:rsidR="007E11ED" w:rsidRDefault="00FE28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Поставщик обязуется за свой счет в полном объеме выполнить поставку, разгрузку, монтаж, наладку, прокладку кабелей и систем, создание единой системы, интеграцию, наладку, а также необходимые для монтажных работ материалы.</w:t>
      </w:r>
    </w:p>
    <w:p w:rsidR="007E11ED" w:rsidRDefault="00FE2800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Компания-победитель должна предос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тавить гарантийное письмо или сертификат соответствия (ГПС) от производителя продукции на всю продукцию, а также иметь квалифицированных специалистов от производителя(ей) предлагаемого(ых) бренда(ов).</w:t>
      </w:r>
    </w:p>
    <w:p w:rsidR="007E11ED" w:rsidRDefault="00FE2800">
      <w:pPr>
        <w:spacing w:line="360" w:lineRule="auto"/>
        <w:ind w:firstLine="720"/>
        <w:rPr>
          <w:rFonts w:ascii="GHEA Grapalat" w:eastAsia="Arial" w:hAnsi="GHEA Grapalat" w:cs="Arial"/>
          <w:b/>
          <w:color w:val="000000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Все товары должны быть новыми (неиспользованными).</w:t>
      </w:r>
    </w:p>
    <w:p w:rsidR="007E11ED" w:rsidRDefault="007E11ED">
      <w:pPr>
        <w:rPr>
          <w:rFonts w:ascii="GHEA Grapalat" w:eastAsia="Arial" w:hAnsi="GHEA Grapalat" w:cs="Sylfaen"/>
          <w:b/>
          <w:i/>
          <w:color w:val="000000"/>
          <w:sz w:val="16"/>
          <w:szCs w:val="16"/>
          <w:u w:val="single"/>
          <w:lang w:val="hy-AM"/>
        </w:rPr>
      </w:pPr>
    </w:p>
    <w:p w:rsidR="007E11ED" w:rsidRDefault="007E11ED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</w:p>
    <w:p w:rsidR="007E11ED" w:rsidRDefault="00FE2800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7E11ED" w:rsidRDefault="00FE2800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9646" w:type="dxa"/>
        <w:jc w:val="center"/>
        <w:tblLayout w:type="fixed"/>
        <w:tblLook w:val="0000" w:firstRow="0" w:lastRow="0" w:firstColumn="0" w:lastColumn="0" w:noHBand="0" w:noVBand="0"/>
      </w:tblPr>
      <w:tblGrid>
        <w:gridCol w:w="4997"/>
        <w:gridCol w:w="4649"/>
      </w:tblGrid>
      <w:tr w:rsidR="007E11ED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</w:pPr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>поставка товаров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 срок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GHEA Grapalat"/>
                <w:i/>
                <w:sz w:val="16"/>
                <w:szCs w:val="16"/>
              </w:rPr>
            </w:pPr>
            <w:r>
              <w:rPr>
                <w:rFonts w:ascii="GHEA Grapalat" w:hAnsi="GHEA Grapalat" w:cs="GHEA Grapalat"/>
                <w:i/>
                <w:sz w:val="16"/>
                <w:szCs w:val="16"/>
              </w:rPr>
              <w:t>Адрес доставки</w:t>
            </w:r>
          </w:p>
        </w:tc>
      </w:tr>
      <w:tr w:rsidR="007E11ED" w:rsidRPr="00FE2800" w:rsidTr="00FE2800">
        <w:trPr>
          <w:trHeight w:val="279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До 21-го календарного дня с даты вступления Соглашения в силу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1ED" w:rsidRDefault="00FE2800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Норабацкие и хайанистские поселения общины Масис</w:t>
            </w:r>
          </w:p>
        </w:tc>
      </w:tr>
    </w:tbl>
    <w:p w:rsidR="007E11ED" w:rsidRDefault="00FE2800">
      <w:pPr>
        <w:rPr>
          <w:rFonts w:ascii="GHEA Grapalat" w:hAnsi="GHEA Grapalat" w:cs="GHEA Grapalat"/>
          <w:b/>
          <w:i/>
          <w:sz w:val="16"/>
          <w:szCs w:val="16"/>
          <w:u w:val="single"/>
          <w:lang w:val="af-ZA"/>
        </w:rPr>
      </w:pPr>
      <w:r>
        <w:rPr>
          <w:rFonts w:ascii="GHEA Grapalat" w:eastAsia="GHEA Grapalat" w:hAnsi="GHEA Grapalat" w:cs="GHEA Grapalat"/>
          <w:sz w:val="16"/>
          <w:szCs w:val="16"/>
          <w:lang w:val="pt-BR"/>
        </w:rPr>
        <w:t xml:space="preserve">     </w:t>
      </w:r>
    </w:p>
    <w:p w:rsidR="007E11ED" w:rsidRDefault="007E11ED">
      <w:pPr>
        <w:ind w:left="1440"/>
        <w:jc w:val="center"/>
        <w:rPr>
          <w:rFonts w:ascii="GHEA Grapalat" w:hAnsi="GHEA Grapalat" w:cs="Arial Unicode"/>
          <w:b/>
          <w:i/>
          <w:sz w:val="16"/>
          <w:szCs w:val="16"/>
          <w:u w:val="single"/>
          <w:lang w:val="hy-AM"/>
        </w:rPr>
      </w:pPr>
    </w:p>
    <w:p w:rsidR="007E11ED" w:rsidRDefault="00FE2800">
      <w:pPr>
        <w:jc w:val="center"/>
        <w:rPr>
          <w:rFonts w:ascii="GHEA Grapalat" w:hAnsi="GHEA Grapalat" w:cs="Arial Unicode"/>
          <w:sz w:val="16"/>
          <w:szCs w:val="16"/>
          <w:lang w:val="hy-AM"/>
        </w:rPr>
      </w:pPr>
      <w:r>
        <w:rPr>
          <w:rFonts w:ascii="GHEA Grapalat" w:hAnsi="GHEA Grapalat" w:cs="Sylfaen"/>
          <w:b/>
          <w:color w:val="000000"/>
          <w:sz w:val="16"/>
          <w:szCs w:val="16"/>
          <w:u w:val="single"/>
          <w:lang w:val="hy-AM"/>
        </w:rPr>
        <w:t>Процесс закупок будет организован в соответствии с требованиями части 6 статьи 15 Закона РА «О закупках».</w:t>
      </w:r>
    </w:p>
    <w:p w:rsidR="007E11ED" w:rsidRDefault="007E11ED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7E11ED" w:rsidRDefault="007E11ED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7E11ED" w:rsidRDefault="007E11ED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sectPr w:rsidR="007E11ED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904A4"/>
    <w:multiLevelType w:val="multilevel"/>
    <w:tmpl w:val="674A044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ED"/>
    <w:rsid w:val="007E11ED"/>
    <w:rsid w:val="00FE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3653AA-7497-4022-9DBD-ACB1DF48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1784</Words>
  <Characters>10172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2025-04-03T06:29:00Z</dcterms:created>
  <dcterms:modified xsi:type="dcterms:W3CDTF">2025-04-03T06:38:00Z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2025-04-03T10:26:00Z</cp:lastPrinted>
  <dcterms:modified xsi:type="dcterms:W3CDTF">2025-04-03T06:26:00Z</dcterms:modified>
  <cp:revision>156</cp:revision>
  <dc:subject/>
  <dc:title/>
</cp:coreProperties>
</file>