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ПЕСТИЦИДЫ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Анна Гарибджанян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agharibjanyan@mineconomy.am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011597194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ԷՆ-ԷԱՃԱՊՁԲ-25/32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ПЕСТИЦИДЫ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ПЕСТИЦИДЫ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ԷՆ-ԷԱՃԱՊՁԲ-25/32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agharibjanyan@mineconomy.am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ПЕСТИЦИДЫ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432.53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2025.04.16.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ԷՆ-ԷԱՃԱՊՁԲ-25/32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ԷՆ-ԷԱՃԱՊՁԲ-25/32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ԷՆ-ԷԱՃԱՊՁԲ-25/32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ԷՆ-ԷԱՃԱՊՁԲ-25/32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ԷՆ-ԷԱՃԱՊՁԲ-25/32"*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ԷՆ-ԷԱՃԱՊՁԲ-25/32"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 ԷՆ-ԷԱՃԱՊՁԲ-25/32*.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ԷՆ-ԷԱՃԱՊՁԲ-25/32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ԷՆ-ԷԱՃԱՊՁԲ-25/32"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 ԷՆ-ԷԱՃԱՊՁԲ-25/32*.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ԷՆ-ԷԱՃԱՊՁԲ-25/32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ԷՆ-ԷԱՃԱՊՁԲ-25/32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Пестицид с действующим веществом «Бродифакум» Родентицид против грызунов (литр или эквивалент в килограммах), в момент подачи заявки внесенный в перечень «химических и биологических средств защиты растений, разрешенных к применению в Республике Армения», очень сильный яд, действующее вещество бродифакум 0,25%. Норма расхода на гектар составляет 80 мл (эквивалент грамм), что дает 4 кг ядовитого аттрактанта.
Маркировка и упаковка в соответствии с требованиями статьи 9 Закона (140-Н, 2014) РА «О фитосанитарии». Срок годности - не менее 24 месяцев. Должен быть расфасован в емкости максимальным объемом 3 литра. Если товар поставляется килограммами, то общее количество будет эквивалентно килограммам․ Поставщик обязан транспортировать товар грузовым транспортом до склада по адресу, указанному Министерством экономики Республики Армения.
предявить информацию о торговой марке производителя, страны происхождения, а также сертификат соответствия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ԷՆ-ԷԱՃԱՊՁԲ-25/32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соглашения сторон при наличии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ԷՆ-ԷԱՃԱՊՁԲ-25/32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ԷՆ-ԷԱՃԱՊՁԲ-25/32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ԷՆ-ԷԱՃԱՊՁԲ-25/32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