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Մաթեմատիկայի և մեխանիկայի ֆակուլտետի ընդհանուր կարիքների համար ապրանքների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Մաթեմատիկայի և մեխանիկայի ֆակուլտետի ընդհանուր կարիքների համար ապրանքների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Մաթեմատիկայի և մեխանիկայի ֆակուլտետի ընդհանուր կարիքների համար ապրանքների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Մաթեմատիկայի և մեխանիկայի ֆակուլտետի ընդհանուր կարիքների համար ապրանքների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գրասենյակային հոլովակավոր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անվակավոր գրատախտակ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Մաթեմատիկայի և մեխանիկայի ֆակուլտետի ընդհանուր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Մաթեմատիկայի և մեխանիկայի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գրասենյակային հոլովակավոր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Բարձրացող -իջնող,ճոճվող մեխանիզմը և թիկնակի գոտկատեղը կարգավորվող,թիկնակի բարձրությունը առնվազն 80 սմ,նստատեղը և թիկնակը՝շնչող կտորից,սև կամ մոխրագույն,թևերը՝պլաստմասե,ոտքերը ՝մետաղե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անվակավոր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ստենդով,երկկողմանի,մագնիսական,մարկերով,ալյումինե շրջանակով,90×120-150 սմ չափսի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գրասենյակային հոլովակավոր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անվակավոր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