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ԿԴՄՀՀ-ԷԱՃԱՊՁԲ-25/18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մարզահամերգային համալիր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Ծիծեռնակաբերդի զբոսայգի1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ԿԴՄՀՀ-ԷԱՃԱՊՁԲ-25/18 ծածկագրով «Կ. Դեմիրճյանի անվան մարզահամերգային համալիր» ՓԲԸ-ի կարիքների համար` տնտեսական ապրանքի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Բոյաջյան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055-805561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sccgnumner@gmail.com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մարզահամերգային համալիր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ԿԴՄՀՀ-ԷԱՃԱՊՁԲ-25/18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մարզահամերգային համալիր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մարզահամերգային համալիր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ԿԴՄՀՀ-ԷԱՃԱՊՁԲ-25/18 ծածկագրով «Կ. Դեմիրճյանի անվան մարզահամերգային համալիր» ՓԲԸ-ի կարիքների համար` տնտեսական ապրանքի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մարզահամերգային համալիր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ԿԴՄՀՀ-ԷԱՃԱՊՁԲ-25/18 ծածկագրով «Կ. Դեմիրճյանի անվան մարզահամերգային համալիր» ՓԲԸ-ի կարիքների համար` տնտեսական ապրանքի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ԿԴՄՀՀ-ԷԱՃԱՊՁԲ-25/18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sccgnumner@gmail.com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ԿԴՄՀՀ-ԷԱՃԱՊՁԲ-25/18 ծածկագրով «Կ. Դեմիրճյանի անվան մարզահամերգային համալիր» ՓԲԸ-ի կարիքների համար` տնտեսական ապրանքի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ԿԴՄՀՀ-ԷԱՃԱՊՁԲ-25/18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մարզահամերգային համալիր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ԿԴՄՀՀ-ԷԱՃԱՊՁԲ-25/18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ԿԴՄՀՀ-ԷԱՃԱՊՁԲ-25/18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«ԿԴՄՀՀ-ԷԱՃԱՊՁԲ-25/18»*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«ԿԴՄՀՀ-ԷԱՃԱՊՁԲ-25/18»*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երկշերտ սրբիչներ, Z-աձև դասավորությամբ, սպիտակ: Թղթի չափ` 23-24սմ х 22-23սմ Առանձին թղթե փաթեթավորում: Թղթերի քանակը` առնվազն 200 հատ: Անվտանգությունը, մակնշումը և փաթեթավորումը ըստ ՀՀկառավարության 2006թ. Հոկտեմբերի 19-իՀ.1546-Նորոշման: FOCUS «կամ համարժեքը»: Ապրանքները պետք է լինեն նոր, չօգտագործված, գործարանային փաթեթավորմամբ։ Տեղափոխումն ու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Ծիծեռնակաբերդի զբոսայգի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