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 և ծաղկեպսակների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 և ծաղկեպսակների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 և ծաղկեպսակների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 և ծաղկեպսակների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Մեխակներ կարմիր կամ սպիտակ գլխիկներով, ծաղկի գլխիկի մեծության տրամագիծը 4-6սմ, ցողունի երկարությունը 50-70սմ, բնական:
*Պատվերները իրականացվում են հեռախոսազանգի միջոցով՝
ձեռքբերման անհրաժեշտության վերջնական հստակեցումից 1 օր հետո:
* Առաքումը պատվիրատուի նշված հասցեով ապահովում է վաճառողը: 
*Ծաղիկները պետք է լինեն միշտ թարմ: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Վարդեր,գեղեցիկ փաթեթավորմամբ, յուրաքանչյուրն առնվազն 70 սմ երկարությամբ, կոկոնի երկարությունը՝ 8 սմ-ից, տրամագիծը՝ 5 սմ-ից ոչ պակաս, հոլանդական տեսակի: 
*Պատվերները իրականացվում են հեռախոսազանգի միջոցով՝
ձեռքբերման անհրաժեշտության վերջնական հստակեցումից 1 օր հետո:
* Առաքումը պատվիրատուի նշված հասցեով ապահովում է վաճառողը: 
*Ծաղիկները պետք է լինեն միշտ թարմ: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Ծաղկեպսակները պատրաստված լինեն եռոտանի /ոտքերը փայտից, կանաչ գույնով ներկված, ծաղկեպսակի բարձրությունը՝ 1,6մ/, պենոպլաստի հիմքով, հետևի մասը ամբողջությամբ պատած բնական կանաչով՝ ռուսկուսի կամ պտերի տերևներով, 120սմ տրամագծով:
Պատրաստման համար օգտագործվի  թարմ, գունավոր  հերբերաներ, մեխակ կամ վարդ խիտ դասավորությամբ, գլխիկը մոտ 2-4 սմ: Հիշատակը խորհրդանշող սգո ժապավենով, գրվող տեքստը՝ ոսկեփայլ:
*Պատվերները իրականացվում են հեռախոսազանգի միջոցով՝
Ձեռքբերման անհրաժեշտության վերջնական հստակեցումից 1 օր հետո
* Առաքումը պատվիրատուի նշված հասցեով ապահովում է վաճառողը: 
*Ծաղիկները պետք է լինեն միշտ թարմ 
*Ապրանքի դիմաց վճարումները կատարվում են ըստ փաստացի մատակարարված ապրանքի հաշվարկով: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2025թ դեկտեմբերի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