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ՀԱՊՀ-ԷԱԱՊՁԲ-25/9  ԾԱԾԿԱԳՐՈՎ ԳՐԵՆԱԿԱՆ ՊԻՏՈՒՅՔՆԵՐԻ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ՀԱՊՀ-ԷԱԱՊՁԲ-25/9  ԾԱԾԿԱԳՐՈՎ ԳՐԵՆԱԿԱՆ ՊԻՏՈՒՅՔՆԵՐԻ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ՀԱՊՀ-ԷԱԱՊՁԲ-25/9  ԾԱԾԿԱԳՐՈՎ ԳՐԵՆԱԿԱՆ ՊԻՏՈՒՅՔՆԵՐԻ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ՀԱՊՀ-ԷԱԱՊՁԲ-25/9  ԾԱԾԿԱԳՐՈՎ ԳՐԵՆԱԿԱՆ ՊԻՏՈՒՅՔՆԵՐԻ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ԳՐԵՆԱԿԱՆ ՊԻՏՈՒՅՔՆԵՐԻ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